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z w:val="28"/>
        </w:rPr>
        <w:t>GF—2015—0121</w:t>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spacing w:before="3"/>
        <w:rPr>
          <w:rFonts w:ascii="Times New Roman"/>
          <w:b/>
          <w:sz w:val="24"/>
        </w:rPr>
      </w:pPr>
    </w:p>
    <w:p>
      <w:pPr>
        <w:spacing w:line="577" w:lineRule="exact" w:before="0"/>
        <w:ind w:left="0" w:right="0" w:firstLine="0"/>
        <w:jc w:val="center"/>
        <w:rPr>
          <w:rFonts w:ascii="方正小标宋_GBK" w:eastAsia="方正小标宋_GBK" w:hint="eastAsia"/>
          <w:sz w:val="40"/>
        </w:rPr>
      </w:pPr>
      <w:r>
        <w:rPr>
          <w:rFonts w:ascii="方正小标宋_GBK" w:eastAsia="方正小标宋_GBK" w:hint="eastAsia"/>
          <w:color w:val="231F20"/>
          <w:sz w:val="40"/>
        </w:rPr>
        <w:t>汽车买卖合同</w:t>
      </w:r>
    </w:p>
    <w:p>
      <w:pPr>
        <w:pStyle w:val="Heading1"/>
        <w:spacing w:before="152"/>
        <w:jc w:val="center"/>
      </w:pPr>
      <w:r>
        <w:rPr>
          <w:color w:val="231F20"/>
        </w:rPr>
        <w:t>（示范文本）</w:t>
      </w: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spacing w:before="11"/>
        <w:rPr>
          <w:rFonts w:ascii="方正楷体_GBK"/>
          <w:sz w:val="20"/>
        </w:rPr>
      </w:pPr>
    </w:p>
    <w:p>
      <w:pPr>
        <w:spacing w:before="0"/>
        <w:ind w:left="0" w:right="0" w:firstLine="0"/>
        <w:jc w:val="center"/>
        <w:rPr>
          <w:rFonts w:ascii="方正楷体_GBK" w:eastAsia="方正楷体_GBK" w:hint="eastAsia"/>
          <w:sz w:val="26"/>
        </w:rPr>
      </w:pPr>
      <w:r>
        <w:rPr>
          <w:rFonts w:ascii="方正楷体_GBK" w:eastAsia="方正楷体_GBK" w:hint="eastAsia"/>
          <w:color w:val="231F20"/>
          <w:sz w:val="26"/>
        </w:rPr>
        <w:t>国家工商行政管理总局制定</w:t>
      </w:r>
    </w:p>
    <w:p>
      <w:pPr>
        <w:spacing w:after="0"/>
        <w:jc w:val="center"/>
        <w:rPr>
          <w:rFonts w:ascii="方正楷体_GBK" w:eastAsia="方正楷体_GBK" w:hint="eastAsia"/>
          <w:sz w:val="26"/>
        </w:rPr>
        <w:sectPr>
          <w:footerReference w:type="default" r:id="rId5"/>
          <w:footerReference w:type="even" r:id="rId6"/>
          <w:type w:val="continuous"/>
          <w:pgSz w:w="11910" w:h="16840"/>
          <w:pgMar w:footer="832" w:top="1580" w:bottom="1020" w:left="1300" w:right="1300"/>
          <w:pgNumType w:start="1"/>
        </w:sectPr>
      </w:pPr>
    </w:p>
    <w:p>
      <w:pPr>
        <w:pStyle w:val="BodyText"/>
        <w:rPr>
          <w:rFonts w:ascii="方正楷体_GBK"/>
          <w:sz w:val="20"/>
        </w:rPr>
      </w:pPr>
    </w:p>
    <w:p>
      <w:pPr>
        <w:pStyle w:val="BodyText"/>
        <w:rPr>
          <w:rFonts w:ascii="方正楷体_GBK"/>
          <w:sz w:val="20"/>
        </w:rPr>
      </w:pPr>
    </w:p>
    <w:p>
      <w:pPr>
        <w:pStyle w:val="BodyText"/>
        <w:spacing w:before="4"/>
        <w:rPr>
          <w:rFonts w:ascii="方正楷体_GBK"/>
          <w:sz w:val="14"/>
        </w:rPr>
      </w:pPr>
    </w:p>
    <w:p>
      <w:pPr>
        <w:pStyle w:val="Heading1"/>
        <w:ind w:left="4092"/>
        <w:rPr>
          <w:rFonts w:ascii="方正黑体_GBK" w:eastAsia="方正黑体_GBK" w:hint="eastAsia"/>
        </w:rPr>
      </w:pPr>
      <w:r>
        <w:rPr>
          <w:rFonts w:ascii="方正黑体_GBK" w:eastAsia="方正黑体_GBK" w:hint="eastAsia"/>
          <w:color w:val="231F20"/>
        </w:rPr>
        <w:t>使用说明</w:t>
      </w:r>
    </w:p>
    <w:p>
      <w:pPr>
        <w:pStyle w:val="BodyText"/>
        <w:spacing w:before="13"/>
        <w:rPr>
          <w:rFonts w:ascii="方正黑体_GBK"/>
          <w:sz w:val="26"/>
        </w:rPr>
      </w:pPr>
    </w:p>
    <w:p>
      <w:pPr>
        <w:pStyle w:val="BodyText"/>
        <w:spacing w:line="319" w:lineRule="auto" w:before="1"/>
        <w:ind w:left="117" w:firstLine="440"/>
      </w:pPr>
      <w:r>
        <w:rPr>
          <w:color w:val="231F20"/>
          <w:spacing w:val="-10"/>
        </w:rPr>
        <w:t>一、本合同文本是依据《中华人民共和国合同法》、《产品质量法》等有关法律、法规和规章制定的示范文本，供当事人参照使用。</w:t>
      </w:r>
    </w:p>
    <w:p>
      <w:pPr>
        <w:pStyle w:val="BodyText"/>
        <w:spacing w:line="319" w:lineRule="auto" w:before="26"/>
        <w:ind w:left="117" w:firstLine="440"/>
      </w:pPr>
      <w:r>
        <w:rPr>
          <w:color w:val="231F20"/>
        </w:rPr>
        <w:t>二、本合同所称汽车是指从未在中华人民共和国境内进行过注册登记的新车（不包括三轮汽车、低速载货汽车，即原农用运输车等和挂车、摩托车</w:t>
      </w:r>
      <w:r>
        <w:rPr>
          <w:color w:val="231F20"/>
          <w:spacing w:val="-83"/>
        </w:rPr>
        <w:t>）</w:t>
      </w:r>
      <w:r>
        <w:rPr>
          <w:color w:val="231F20"/>
        </w:rPr>
        <w:t>。</w:t>
      </w:r>
    </w:p>
    <w:p>
      <w:pPr>
        <w:pStyle w:val="BodyText"/>
        <w:spacing w:line="319" w:lineRule="auto" w:before="26"/>
        <w:ind w:left="117" w:firstLine="440"/>
      </w:pPr>
      <w:r>
        <w:rPr>
          <w:color w:val="231F20"/>
        </w:rPr>
        <w:t>三、本合同文本相关条款中有空白行，供双方自行约定或补充约定。合同签订生效后，未被修改的示范文本原有内容视为双方同意内容。</w:t>
      </w:r>
    </w:p>
    <w:p>
      <w:pPr>
        <w:pStyle w:val="BodyText"/>
        <w:spacing w:line="319" w:lineRule="auto" w:before="26"/>
        <w:ind w:left="117" w:firstLine="440"/>
      </w:pPr>
      <w:r>
        <w:rPr>
          <w:color w:val="231F20"/>
        </w:rPr>
        <w:t>四、本合同文本中涉及到的选择、填写内容，双方不作约定时，应在空格部位打×，以示删除。</w:t>
      </w:r>
    </w:p>
    <w:p>
      <w:pPr>
        <w:spacing w:after="0" w:line="319" w:lineRule="auto"/>
        <w:sectPr>
          <w:pgSz w:w="11910" w:h="16840"/>
          <w:pgMar w:header="0" w:footer="832" w:top="1580" w:bottom="1020" w:left="1300" w:right="1300"/>
        </w:sectPr>
      </w:pPr>
    </w:p>
    <w:p>
      <w:pPr>
        <w:pStyle w:val="BodyText"/>
        <w:rPr>
          <w:sz w:val="20"/>
        </w:rPr>
      </w:pPr>
    </w:p>
    <w:p>
      <w:pPr>
        <w:pStyle w:val="BodyText"/>
        <w:spacing w:before="3"/>
        <w:rPr>
          <w:sz w:val="15"/>
        </w:rPr>
      </w:pPr>
    </w:p>
    <w:p>
      <w:pPr>
        <w:spacing w:line="481" w:lineRule="exact" w:before="0"/>
        <w:ind w:left="0" w:right="98" w:firstLine="0"/>
        <w:jc w:val="center"/>
        <w:rPr>
          <w:rFonts w:ascii="方正小标宋_GBK" w:eastAsia="方正小标宋_GBK" w:hint="eastAsia"/>
          <w:sz w:val="32"/>
        </w:rPr>
      </w:pPr>
      <w:r>
        <w:rPr>
          <w:rFonts w:ascii="方正小标宋_GBK" w:eastAsia="方正小标宋_GBK" w:hint="eastAsia"/>
          <w:color w:val="231F20"/>
          <w:sz w:val="32"/>
        </w:rPr>
        <w:t>汽车买卖合同</w:t>
      </w:r>
    </w:p>
    <w:p>
      <w:pPr>
        <w:pStyle w:val="BodyText"/>
        <w:spacing w:before="11"/>
        <w:rPr>
          <w:rFonts w:ascii="方正小标宋_GBK"/>
          <w:sz w:val="12"/>
        </w:rPr>
      </w:pPr>
    </w:p>
    <w:p>
      <w:pPr>
        <w:pStyle w:val="BodyText"/>
        <w:spacing w:before="22"/>
        <w:ind w:left="557"/>
      </w:pPr>
      <w:r>
        <w:rPr>
          <w:color w:val="231F20"/>
        </w:rPr>
        <w:t>合同编号 :</w:t>
      </w:r>
    </w:p>
    <w:p>
      <w:pPr>
        <w:pStyle w:val="BodyText"/>
        <w:rPr>
          <w:sz w:val="24"/>
        </w:rPr>
      </w:pPr>
    </w:p>
    <w:p>
      <w:pPr>
        <w:pStyle w:val="BodyText"/>
        <w:tabs>
          <w:tab w:pos="4437" w:val="left" w:leader="none"/>
          <w:tab w:pos="6597" w:val="left" w:leader="none"/>
          <w:tab w:pos="7317" w:val="left" w:leader="none"/>
        </w:tabs>
        <w:spacing w:line="319" w:lineRule="auto" w:before="188"/>
        <w:ind w:left="557" w:right="1537"/>
      </w:pPr>
      <w:r>
        <w:rPr>
          <w:color w:val="231F20"/>
        </w:rPr>
        <w:t>甲方（出卖人）:</w:t>
        <w:tab/>
        <w:t>地址 :</w:t>
        <w:tab/>
        <w:tab/>
        <w:t>邮编 :社会信用统一代码或工商登记注册号 :</w:t>
        <w:tab/>
        <w:tab/>
        <w:t>电话 :</w:t>
      </w:r>
    </w:p>
    <w:p>
      <w:pPr>
        <w:pStyle w:val="BodyText"/>
        <w:tabs>
          <w:tab w:pos="3717" w:val="left" w:leader="none"/>
        </w:tabs>
        <w:spacing w:line="319" w:lineRule="auto" w:before="25"/>
        <w:ind w:left="557" w:right="5136"/>
      </w:pPr>
      <w:r>
        <w:rPr>
          <w:color w:val="231F20"/>
        </w:rPr>
        <w:t>乙方（买受人）:</w:t>
        <w:tab/>
        <w:t>国籍 :出生年月日（注册登记日期）:</w:t>
      </w:r>
    </w:p>
    <w:p>
      <w:pPr>
        <w:pStyle w:val="BodyText"/>
        <w:tabs>
          <w:tab w:pos="6597" w:val="left" w:leader="none"/>
        </w:tabs>
        <w:spacing w:before="25"/>
        <w:ind w:left="557"/>
      </w:pPr>
      <w:r>
        <w:rPr>
          <w:color w:val="231F20"/>
        </w:rPr>
        <w:t>住所（地址）:</w:t>
        <w:tab/>
        <w:t>邮编 :</w:t>
      </w:r>
    </w:p>
    <w:p>
      <w:pPr>
        <w:pStyle w:val="BodyText"/>
        <w:tabs>
          <w:tab w:pos="3717" w:val="left" w:leader="none"/>
        </w:tabs>
        <w:spacing w:before="109"/>
        <w:ind w:left="557"/>
      </w:pPr>
      <w:r>
        <w:rPr>
          <w:color w:val="231F20"/>
        </w:rPr>
        <w:t>联系电话 :</w:t>
        <w:tab/>
        <w:t>证件号码 :</w:t>
      </w:r>
    </w:p>
    <w:p>
      <w:pPr>
        <w:pStyle w:val="BodyText"/>
        <w:tabs>
          <w:tab w:pos="2701" w:val="left" w:leader="none"/>
          <w:tab w:pos="3801" w:val="left" w:leader="none"/>
          <w:tab w:pos="4681" w:val="left" w:leader="none"/>
        </w:tabs>
        <w:spacing w:before="109"/>
        <w:ind w:left="557"/>
      </w:pPr>
      <w:r>
        <w:rPr>
          <w:color w:val="231F20"/>
        </w:rPr>
        <w:t>证件类型 : 身份证□</w:t>
        <w:tab/>
        <w:t>居住证□</w:t>
        <w:tab/>
        <w:t>护照□</w:t>
        <w:tab/>
        <w:t>永久居留证□</w:t>
      </w:r>
    </w:p>
    <w:p>
      <w:pPr>
        <w:pStyle w:val="BodyText"/>
        <w:tabs>
          <w:tab w:pos="2977" w:val="left" w:leader="none"/>
          <w:tab w:pos="3717" w:val="left" w:leader="none"/>
          <w:tab w:pos="4957" w:val="left" w:leader="none"/>
        </w:tabs>
        <w:spacing w:line="319" w:lineRule="auto" w:before="109"/>
        <w:ind w:left="557" w:right="3126" w:firstLine="1100"/>
      </w:pPr>
      <w:r>
        <w:rPr>
          <w:color w:val="231F20"/>
        </w:rPr>
        <w:t>营业执照□</w:t>
        <w:tab/>
        <w:t>组织机构代码证□</w:t>
        <w:tab/>
        <w:t>税务登记证□委托代理人 :</w:t>
        <w:tab/>
        <w:tab/>
        <w:t>身份证号码 :</w:t>
      </w:r>
    </w:p>
    <w:p>
      <w:pPr>
        <w:pStyle w:val="BodyText"/>
        <w:tabs>
          <w:tab w:pos="4437" w:val="left" w:leader="none"/>
        </w:tabs>
        <w:spacing w:before="26"/>
        <w:ind w:left="557"/>
      </w:pPr>
      <w:r>
        <w:rPr>
          <w:color w:val="231F20"/>
        </w:rPr>
        <w:t>住所（地址）:</w:t>
        <w:tab/>
        <w:t>联系电话 :</w:t>
      </w:r>
    </w:p>
    <w:p>
      <w:pPr>
        <w:pStyle w:val="BodyText"/>
        <w:spacing w:line="319" w:lineRule="auto" w:before="109"/>
        <w:ind w:left="117" w:right="210" w:firstLine="440"/>
      </w:pPr>
      <w:r>
        <w:rPr>
          <w:color w:val="231F20"/>
        </w:rPr>
        <w:t>甲、乙双方依据《中华人民共和国合同法》及其他有关法律法规的规定，在平等、自愿、协商一致的基础上，就买卖汽车事宜，订立本合同。</w:t>
      </w:r>
    </w:p>
    <w:p>
      <w:pPr>
        <w:pStyle w:val="Heading2"/>
        <w:tabs>
          <w:tab w:pos="959" w:val="left" w:leader="none"/>
        </w:tabs>
        <w:spacing w:before="181"/>
      </w:pPr>
      <w:r>
        <w:rPr>
          <w:color w:val="231F20"/>
        </w:rPr>
        <w:t>第一条</w:t>
        <w:tab/>
        <w:t>标的物</w:t>
      </w:r>
    </w:p>
    <w:p>
      <w:pPr>
        <w:pStyle w:val="BodyText"/>
        <w:spacing w:before="4"/>
        <w:rPr>
          <w:rFonts w:ascii="方正黑体_GBK"/>
          <w:sz w:val="18"/>
        </w:rPr>
      </w:pPr>
    </w:p>
    <w:p>
      <w:pPr>
        <w:pStyle w:val="BodyText"/>
        <w:spacing w:before="1"/>
        <w:ind w:left="557"/>
      </w:pPr>
      <w:r>
        <w:rPr>
          <w:color w:val="231F20"/>
        </w:rPr>
        <w:t>经双方协商，甲方售出如下商品车辆（以下简称车辆）给乙方 :</w:t>
      </w:r>
    </w:p>
    <w:p>
      <w:pPr>
        <w:pStyle w:val="BodyText"/>
        <w:tabs>
          <w:tab w:pos="4118" w:val="left" w:leader="none"/>
          <w:tab w:pos="7091" w:val="left" w:leader="none"/>
        </w:tabs>
        <w:spacing w:before="109"/>
        <w:ind w:left="557"/>
      </w:pPr>
      <w:r>
        <w:rPr>
          <w:color w:val="231F20"/>
        </w:rPr>
        <w:t>汽车品牌及型号规格 :</w:t>
      </w:r>
      <w:r>
        <w:rPr>
          <w:color w:val="231F20"/>
          <w:u w:val="single" w:color="231F20"/>
        </w:rPr>
        <w:t> </w:t>
        <w:tab/>
      </w:r>
      <w:r>
        <w:rPr>
          <w:color w:val="231F20"/>
        </w:rPr>
        <w:t>，车辆代码 :</w:t>
      </w:r>
      <w:r>
        <w:rPr>
          <w:color w:val="231F20"/>
          <w:u w:val="single" w:color="231F20"/>
        </w:rPr>
        <w:t> </w:t>
        <w:tab/>
      </w:r>
      <w:r>
        <w:rPr>
          <w:color w:val="231F20"/>
        </w:rPr>
        <w:t>，生产国别或生产地 :</w:t>
      </w:r>
    </w:p>
    <w:p>
      <w:pPr>
        <w:pStyle w:val="BodyText"/>
        <w:tabs>
          <w:tab w:pos="2537" w:val="left" w:leader="none"/>
          <w:tab w:pos="2646" w:val="left" w:leader="none"/>
          <w:tab w:pos="5970" w:val="left" w:leader="none"/>
          <w:tab w:pos="8294" w:val="left" w:leader="none"/>
        </w:tabs>
        <w:spacing w:line="319" w:lineRule="auto" w:before="109"/>
        <w:ind w:left="117" w:right="210"/>
      </w:pPr>
      <w:r>
        <w:rPr>
          <w:rFonts w:ascii="Times New Roman" w:eastAsia="Times New Roman"/>
          <w:color w:val="231F20"/>
          <w:u w:val="single" w:color="231F20"/>
        </w:rPr>
        <w:t> </w:t>
        <w:tab/>
      </w:r>
      <w:r>
        <w:rPr>
          <w:color w:val="231F20"/>
          <w:spacing w:val="2"/>
        </w:rPr>
        <w:t>，生产厂名</w:t>
      </w:r>
      <w:r>
        <w:rPr>
          <w:color w:val="231F20"/>
        </w:rPr>
        <w:t>称</w:t>
      </w:r>
      <w:r>
        <w:rPr>
          <w:color w:val="231F20"/>
          <w:spacing w:val="1"/>
        </w:rPr>
        <w:t> </w:t>
      </w:r>
      <w:r>
        <w:rPr>
          <w:color w:val="231F20"/>
        </w:rPr>
        <w:t>:</w:t>
      </w:r>
      <w:r>
        <w:rPr>
          <w:color w:val="231F20"/>
          <w:u w:val="single" w:color="231F20"/>
        </w:rPr>
        <w:t> </w:t>
        <w:tab/>
      </w:r>
      <w:r>
        <w:rPr>
          <w:color w:val="231F20"/>
          <w:spacing w:val="2"/>
        </w:rPr>
        <w:t>，排气</w:t>
      </w:r>
      <w:r>
        <w:rPr>
          <w:color w:val="231F20"/>
        </w:rPr>
        <w:t>量</w:t>
      </w:r>
      <w:r>
        <w:rPr>
          <w:color w:val="231F20"/>
          <w:spacing w:val="1"/>
        </w:rPr>
        <w:t> </w:t>
      </w:r>
      <w:r>
        <w:rPr>
          <w:color w:val="231F20"/>
        </w:rPr>
        <w:t>:</w:t>
      </w:r>
      <w:r>
        <w:rPr>
          <w:color w:val="231F20"/>
          <w:u w:val="single" w:color="231F20"/>
        </w:rPr>
        <w:t> </w:t>
        <w:tab/>
      </w:r>
      <w:r>
        <w:rPr>
          <w:color w:val="231F20"/>
          <w:spacing w:val="2"/>
        </w:rPr>
        <w:t>。车身颜 </w:t>
      </w:r>
      <w:r>
        <w:rPr>
          <w:color w:val="231F20"/>
        </w:rPr>
        <w:t>色及内饰 :</w:t>
      </w:r>
      <w:r>
        <w:rPr>
          <w:color w:val="231F20"/>
          <w:u w:val="single" w:color="231F20"/>
        </w:rPr>
        <w:t> </w:t>
        <w:tab/>
        <w:tab/>
      </w:r>
      <w:r>
        <w:rPr>
          <w:color w:val="231F20"/>
        </w:rPr>
        <w:t>。</w:t>
      </w:r>
    </w:p>
    <w:p>
      <w:pPr>
        <w:pStyle w:val="BodyText"/>
        <w:tabs>
          <w:tab w:pos="4678" w:val="left" w:leader="none"/>
          <w:tab w:pos="6878" w:val="left" w:leader="none"/>
          <w:tab w:pos="9078" w:val="left" w:leader="none"/>
        </w:tabs>
        <w:spacing w:before="26"/>
        <w:ind w:left="557"/>
      </w:pPr>
      <w:r>
        <w:rPr>
          <w:color w:val="231F20"/>
        </w:rPr>
        <w:t>车辆主要配</w:t>
      </w:r>
      <w:r>
        <w:rPr>
          <w:color w:val="231F20"/>
          <w:spacing w:val="51"/>
        </w:rPr>
        <w:t>置</w:t>
      </w:r>
      <w:r>
        <w:rPr>
          <w:color w:val="231F20"/>
        </w:rPr>
        <w:t>:</w:t>
      </w:r>
      <w:r>
        <w:rPr>
          <w:color w:val="231F20"/>
          <w:spacing w:val="-1"/>
        </w:rPr>
        <w:t> </w:t>
      </w:r>
      <w:r>
        <w:rPr>
          <w:color w:val="231F20"/>
        </w:rPr>
        <w:t>发动机号</w:t>
      </w:r>
      <w:r>
        <w:rPr>
          <w:color w:val="231F20"/>
          <w:u w:val="single" w:color="231F20"/>
        </w:rPr>
        <w:t> </w:t>
        <w:tab/>
      </w:r>
      <w:r>
        <w:rPr>
          <w:color w:val="231F20"/>
        </w:rPr>
        <w:t>车架号</w:t>
      </w:r>
      <w:r>
        <w:rPr>
          <w:color w:val="231F20"/>
          <w:u w:val="single" w:color="231F20"/>
        </w:rPr>
        <w:t> </w:t>
        <w:tab/>
      </w:r>
      <w:r>
        <w:rPr>
          <w:color w:val="231F20"/>
        </w:rPr>
        <w:t>生产号</w:t>
      </w:r>
      <w:r>
        <w:rPr>
          <w:color w:val="231F20"/>
          <w:u w:val="single" w:color="231F20"/>
        </w:rPr>
        <w:t> </w:t>
        <w:tab/>
      </w:r>
      <w:r>
        <w:rPr>
          <w:color w:val="231F20"/>
        </w:rPr>
        <w:t>。</w:t>
      </w:r>
    </w:p>
    <w:p>
      <w:pPr>
        <w:pStyle w:val="BodyText"/>
        <w:spacing w:before="9"/>
        <w:rPr>
          <w:sz w:val="17"/>
        </w:rPr>
      </w:pPr>
    </w:p>
    <w:p>
      <w:pPr>
        <w:pStyle w:val="Heading2"/>
        <w:tabs>
          <w:tab w:pos="959" w:val="left" w:leader="none"/>
        </w:tabs>
      </w:pPr>
      <w:r>
        <w:rPr>
          <w:color w:val="231F20"/>
        </w:rPr>
        <w:t>第二条</w:t>
        <w:tab/>
        <w:t>数量与价款</w:t>
      </w:r>
    </w:p>
    <w:p>
      <w:pPr>
        <w:pStyle w:val="BodyText"/>
        <w:spacing w:before="5"/>
        <w:rPr>
          <w:rFonts w:ascii="方正黑体_GBK"/>
          <w:sz w:val="18"/>
        </w:rPr>
      </w:pPr>
    </w:p>
    <w:p>
      <w:pPr>
        <w:pStyle w:val="BodyText"/>
        <w:tabs>
          <w:tab w:pos="3361" w:val="left" w:leader="none"/>
          <w:tab w:pos="5559" w:val="left" w:leader="none"/>
          <w:tab w:pos="7098" w:val="left" w:leader="none"/>
          <w:tab w:pos="8720" w:val="left" w:leader="none"/>
          <w:tab w:pos="8858" w:val="left" w:leader="none"/>
        </w:tabs>
        <w:spacing w:line="319" w:lineRule="auto"/>
        <w:ind w:left="557" w:right="105"/>
      </w:pPr>
      <w:r>
        <w:rPr>
          <w:color w:val="231F20"/>
        </w:rPr>
        <w:t>车辆单价 : 人民币</w:t>
      </w:r>
      <w:r>
        <w:rPr>
          <w:rFonts w:ascii="Times New Roman" w:eastAsia="Times New Roman"/>
          <w:color w:val="231F20"/>
          <w:u w:val="single" w:color="231F20"/>
        </w:rPr>
        <w:t> </w:t>
        <w:tab/>
      </w:r>
      <w:r>
        <w:rPr>
          <w:color w:val="231F20"/>
          <w:spacing w:val="-3"/>
        </w:rPr>
        <w:t>元</w:t>
      </w:r>
      <w:r>
        <w:rPr>
          <w:color w:val="231F20"/>
        </w:rPr>
        <w:t>（大写</w:t>
      </w:r>
      <w:r>
        <w:rPr>
          <w:rFonts w:ascii="Times New Roman" w:eastAsia="Times New Roman"/>
          <w:color w:val="231F20"/>
          <w:u w:val="single" w:color="231F20"/>
        </w:rPr>
        <w:t> </w:t>
        <w:tab/>
        <w:tab/>
      </w:r>
      <w:r>
        <w:rPr>
          <w:color w:val="231F20"/>
        </w:rPr>
        <w:t>元</w:t>
      </w:r>
      <w:r>
        <w:rPr>
          <w:color w:val="231F20"/>
          <w:spacing w:val="-110"/>
        </w:rPr>
        <w:t>）</w:t>
      </w:r>
      <w:r>
        <w:rPr>
          <w:color w:val="231F20"/>
        </w:rPr>
        <w:t>，数量 :</w:t>
      </w:r>
      <w:r>
        <w:rPr>
          <w:rFonts w:ascii="Times New Roman" w:eastAsia="Times New Roman"/>
          <w:color w:val="231F20"/>
          <w:u w:val="single" w:color="231F20"/>
        </w:rPr>
        <w:t> </w:t>
        <w:tab/>
        <w:tab/>
      </w:r>
      <w:r>
        <w:rPr>
          <w:color w:val="231F20"/>
        </w:rPr>
        <w:t>台。</w:t>
      </w:r>
      <w:r>
        <w:rPr>
          <w:color w:val="231F20"/>
          <w:spacing w:val="-5"/>
        </w:rPr>
        <w:t>车辆总</w:t>
      </w:r>
      <w:r>
        <w:rPr>
          <w:color w:val="231F20"/>
          <w:spacing w:val="-12"/>
        </w:rPr>
        <w:t>价</w:t>
      </w:r>
      <w:r>
        <w:rPr>
          <w:color w:val="231F20"/>
          <w:spacing w:val="-5"/>
        </w:rPr>
        <w:t>（不含税费和其他费用</w:t>
      </w:r>
      <w:r>
        <w:rPr>
          <w:color w:val="231F20"/>
          <w:spacing w:val="-88"/>
        </w:rPr>
        <w:t>）：</w:t>
      </w:r>
      <w:r>
        <w:rPr>
          <w:color w:val="231F20"/>
          <w:spacing w:val="-5"/>
        </w:rPr>
        <w:t>人民币</w:t>
      </w:r>
      <w:r>
        <w:rPr>
          <w:color w:val="231F20"/>
          <w:spacing w:val="-5"/>
          <w:u w:val="single" w:color="231F20"/>
        </w:rPr>
        <w:t> </w:t>
        <w:tab/>
      </w:r>
      <w:r>
        <w:rPr>
          <w:color w:val="231F20"/>
          <w:spacing w:val="-12"/>
        </w:rPr>
        <w:t>元</w:t>
      </w:r>
      <w:r>
        <w:rPr>
          <w:color w:val="231F20"/>
          <w:spacing w:val="-5"/>
        </w:rPr>
        <w:t>（大写</w:t>
      </w:r>
      <w:r>
        <w:rPr>
          <w:color w:val="231F20"/>
          <w:spacing w:val="-5"/>
          <w:u w:val="single" w:color="231F20"/>
        </w:rPr>
        <w:t> </w:t>
        <w:tab/>
        <w:tab/>
      </w:r>
      <w:r>
        <w:rPr>
          <w:color w:val="231F20"/>
        </w:rPr>
        <w:t>元</w:t>
      </w:r>
      <w:r>
        <w:rPr>
          <w:color w:val="231F20"/>
          <w:spacing w:val="-83"/>
        </w:rPr>
        <w:t>）。</w:t>
      </w:r>
    </w:p>
    <w:p>
      <w:pPr>
        <w:pStyle w:val="Heading2"/>
        <w:tabs>
          <w:tab w:pos="959" w:val="left" w:leader="none"/>
        </w:tabs>
        <w:spacing w:before="181"/>
      </w:pPr>
      <w:r>
        <w:rPr>
          <w:color w:val="231F20"/>
        </w:rPr>
        <w:t>第三条</w:t>
        <w:tab/>
        <w:t>付款方式</w:t>
      </w:r>
    </w:p>
    <w:p>
      <w:pPr>
        <w:pStyle w:val="BodyText"/>
        <w:spacing w:before="5"/>
        <w:rPr>
          <w:rFonts w:ascii="方正黑体_GBK"/>
          <w:sz w:val="18"/>
        </w:rPr>
      </w:pPr>
    </w:p>
    <w:p>
      <w:pPr>
        <w:pStyle w:val="BodyText"/>
        <w:tabs>
          <w:tab w:pos="2476" w:val="left" w:leader="none"/>
        </w:tabs>
        <w:ind w:left="557"/>
      </w:pPr>
      <w:r>
        <w:rPr>
          <w:color w:val="231F20"/>
        </w:rPr>
        <w:t>乙方选择下述第</w:t>
      </w:r>
      <w:r>
        <w:rPr>
          <w:color w:val="231F20"/>
          <w:u w:val="single" w:color="231F20"/>
        </w:rPr>
        <w:t> </w:t>
        <w:tab/>
      </w:r>
      <w:r>
        <w:rPr>
          <w:color w:val="231F20"/>
        </w:rPr>
        <w:t>种方式付款，并按该方式所定时间如期足额将车款支付给甲方。</w:t>
      </w:r>
    </w:p>
    <w:p>
      <w:pPr>
        <w:pStyle w:val="ListParagraph"/>
        <w:numPr>
          <w:ilvl w:val="0"/>
          <w:numId w:val="1"/>
        </w:numPr>
        <w:tabs>
          <w:tab w:pos="776" w:val="left" w:leader="none"/>
        </w:tabs>
        <w:spacing w:line="240" w:lineRule="auto" w:before="109" w:after="0"/>
        <w:ind w:left="775" w:right="0" w:hanging="218"/>
        <w:jc w:val="left"/>
        <w:rPr>
          <w:sz w:val="22"/>
        </w:rPr>
      </w:pPr>
      <w:r>
        <w:rPr>
          <w:color w:val="231F20"/>
          <w:sz w:val="22"/>
        </w:rPr>
        <w:t>直接付款方式 :</w:t>
      </w:r>
    </w:p>
    <w:p>
      <w:pPr>
        <w:spacing w:after="0" w:line="240" w:lineRule="auto"/>
        <w:jc w:val="left"/>
        <w:rPr>
          <w:sz w:val="22"/>
        </w:rPr>
        <w:sectPr>
          <w:pgSz w:w="11910" w:h="16840"/>
          <w:pgMar w:header="0" w:footer="832" w:top="1580" w:bottom="1020" w:left="1300" w:right="1200"/>
        </w:sectPr>
      </w:pPr>
    </w:p>
    <w:p>
      <w:pPr>
        <w:pStyle w:val="BodyText"/>
        <w:tabs>
          <w:tab w:pos="3983" w:val="left" w:leader="none"/>
          <w:tab w:pos="4670" w:val="left" w:leader="none"/>
          <w:tab w:pos="5357" w:val="left" w:leader="none"/>
        </w:tabs>
        <w:spacing w:before="24"/>
        <w:ind w:left="657"/>
      </w:pPr>
      <w:r>
        <w:rPr>
          <w:color w:val="231F20"/>
          <w:spacing w:val="25"/>
        </w:rPr>
        <w:t>签订本合同后乙方应</w:t>
      </w:r>
      <w:r>
        <w:rPr>
          <w:color w:val="231F20"/>
        </w:rPr>
        <w:t>于</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spacing w:val="25"/>
        </w:rPr>
        <w:t>日前向甲方付清合同价</w:t>
      </w:r>
      <w:r>
        <w:rPr>
          <w:color w:val="231F20"/>
        </w:rPr>
        <w:t>款</w:t>
      </w:r>
      <w:r>
        <w:rPr>
          <w:color w:val="231F20"/>
          <w:spacing w:val="25"/>
        </w:rPr>
        <w:t>，计人民币</w:t>
      </w:r>
    </w:p>
    <w:p>
      <w:pPr>
        <w:pStyle w:val="BodyText"/>
        <w:tabs>
          <w:tab w:pos="1317" w:val="left" w:leader="none"/>
          <w:tab w:pos="5497" w:val="left" w:leader="none"/>
        </w:tabs>
        <w:spacing w:before="109"/>
        <w:ind w:left="217"/>
      </w:pPr>
      <w:r>
        <w:rPr>
          <w:rFonts w:ascii="Times New Roman" w:eastAsia="Times New Roman"/>
          <w:color w:val="231F20"/>
          <w:u w:val="single" w:color="231F20"/>
        </w:rPr>
        <w:t> </w:t>
        <w:tab/>
      </w:r>
      <w:r>
        <w:rPr>
          <w:color w:val="231F20"/>
        </w:rPr>
        <w:t>元（大写</w:t>
      </w:r>
      <w:r>
        <w:rPr>
          <w:color w:val="231F20"/>
          <w:u w:val="single" w:color="231F20"/>
        </w:rPr>
        <w:t> </w:t>
        <w:tab/>
      </w:r>
      <w:r>
        <w:rPr>
          <w:color w:val="231F20"/>
        </w:rPr>
        <w:t>元</w:t>
      </w:r>
      <w:r>
        <w:rPr>
          <w:color w:val="231F20"/>
          <w:spacing w:val="-83"/>
        </w:rPr>
        <w:t>）。</w:t>
      </w:r>
    </w:p>
    <w:p>
      <w:pPr>
        <w:pStyle w:val="ListParagraph"/>
        <w:numPr>
          <w:ilvl w:val="0"/>
          <w:numId w:val="1"/>
        </w:numPr>
        <w:tabs>
          <w:tab w:pos="876" w:val="left" w:leader="none"/>
        </w:tabs>
        <w:spacing w:line="240" w:lineRule="auto" w:before="109" w:after="0"/>
        <w:ind w:left="875" w:right="0" w:hanging="218"/>
        <w:jc w:val="left"/>
        <w:rPr>
          <w:sz w:val="22"/>
        </w:rPr>
      </w:pPr>
      <w:r>
        <w:rPr>
          <w:color w:val="231F20"/>
          <w:sz w:val="22"/>
        </w:rPr>
        <w:t>汽车消费贷款方式 :</w:t>
      </w:r>
    </w:p>
    <w:p>
      <w:pPr>
        <w:pStyle w:val="BodyText"/>
        <w:tabs>
          <w:tab w:pos="5998" w:val="left" w:leader="none"/>
          <w:tab w:pos="9007" w:val="left" w:leader="none"/>
        </w:tabs>
        <w:spacing w:before="109"/>
        <w:ind w:left="547"/>
      </w:pPr>
      <w:r>
        <w:rPr>
          <w:color w:val="231F20"/>
        </w:rPr>
        <w:t>（</w:t>
      </w:r>
      <w:r>
        <w:rPr>
          <w:color w:val="231F20"/>
          <w:spacing w:val="-32"/>
        </w:rPr>
        <w:t> </w:t>
      </w:r>
      <w:r>
        <w:rPr>
          <w:color w:val="231F20"/>
          <w:spacing w:val="-3"/>
        </w:rPr>
        <w:t>1）</w:t>
      </w:r>
      <w:r>
        <w:rPr>
          <w:color w:val="231F20"/>
          <w:spacing w:val="1"/>
        </w:rPr>
        <w:t> </w:t>
      </w:r>
      <w:r>
        <w:rPr>
          <w:color w:val="231F20"/>
        </w:rPr>
        <w:t>签 订 本</w:t>
      </w:r>
      <w:r>
        <w:rPr>
          <w:color w:val="231F20"/>
          <w:spacing w:val="1"/>
        </w:rPr>
        <w:t> </w:t>
      </w:r>
      <w:r>
        <w:rPr>
          <w:color w:val="231F20"/>
        </w:rPr>
        <w:t>合 同</w:t>
      </w:r>
      <w:r>
        <w:rPr>
          <w:color w:val="231F20"/>
          <w:spacing w:val="1"/>
        </w:rPr>
        <w:t> </w:t>
      </w:r>
      <w:r>
        <w:rPr>
          <w:color w:val="231F20"/>
          <w:spacing w:val="-5"/>
        </w:rPr>
        <w:t>时</w:t>
      </w:r>
      <w:r>
        <w:rPr>
          <w:color w:val="231F20"/>
        </w:rPr>
        <w:t>， 首</w:t>
      </w:r>
      <w:r>
        <w:rPr>
          <w:color w:val="231F20"/>
          <w:spacing w:val="1"/>
        </w:rPr>
        <w:t> </w:t>
      </w:r>
      <w:r>
        <w:rPr>
          <w:color w:val="231F20"/>
        </w:rPr>
        <w:t>付 合</w:t>
      </w:r>
      <w:r>
        <w:rPr>
          <w:color w:val="231F20"/>
          <w:spacing w:val="1"/>
        </w:rPr>
        <w:t> </w:t>
      </w:r>
      <w:r>
        <w:rPr>
          <w:color w:val="231F20"/>
        </w:rPr>
        <w:t>同 价 款</w:t>
      </w:r>
      <w:r>
        <w:rPr>
          <w:color w:val="231F20"/>
          <w:spacing w:val="1"/>
        </w:rPr>
        <w:t> </w:t>
      </w:r>
      <w:r>
        <w:rPr>
          <w:color w:val="231F20"/>
          <w:spacing w:val="-5"/>
        </w:rPr>
        <w:t>的</w:t>
      </w:r>
      <w:r>
        <w:rPr>
          <w:color w:val="231F20"/>
          <w:spacing w:val="-5"/>
          <w:u w:val="single" w:color="231F20"/>
        </w:rPr>
        <w:t> </w:t>
        <w:tab/>
      </w:r>
      <w:r>
        <w:rPr>
          <w:color w:val="231F20"/>
        </w:rPr>
        <w:t>%， 计 人</w:t>
      </w:r>
      <w:r>
        <w:rPr>
          <w:color w:val="231F20"/>
          <w:spacing w:val="0"/>
        </w:rPr>
        <w:t> </w:t>
      </w:r>
      <w:r>
        <w:rPr>
          <w:color w:val="231F20"/>
        </w:rPr>
        <w:t>民</w:t>
      </w:r>
      <w:r>
        <w:rPr>
          <w:color w:val="231F20"/>
          <w:spacing w:val="0"/>
        </w:rPr>
        <w:t> </w:t>
      </w:r>
      <w:r>
        <w:rPr>
          <w:color w:val="231F20"/>
          <w:spacing w:val="-5"/>
        </w:rPr>
        <w:t>币</w:t>
      </w:r>
      <w:r>
        <w:rPr>
          <w:color w:val="231F20"/>
          <w:spacing w:val="-5"/>
          <w:u w:val="single" w:color="231F20"/>
        </w:rPr>
        <w:tab/>
      </w:r>
      <w:r>
        <w:rPr>
          <w:color w:val="231F20"/>
        </w:rPr>
        <w:t>元</w:t>
      </w:r>
    </w:p>
    <w:p>
      <w:pPr>
        <w:pStyle w:val="BodyText"/>
        <w:tabs>
          <w:tab w:pos="5066" w:val="left" w:leader="none"/>
        </w:tabs>
        <w:spacing w:before="109"/>
        <w:ind w:left="107"/>
      </w:pPr>
      <w:r>
        <w:rPr>
          <w:color w:val="231F20"/>
          <w:spacing w:val="-5"/>
        </w:rPr>
        <w:t>（大写</w:t>
      </w:r>
      <w:r>
        <w:rPr>
          <w:color w:val="231F20"/>
          <w:spacing w:val="-5"/>
          <w:u w:val="single" w:color="231F20"/>
        </w:rPr>
        <w:t> </w:t>
        <w:tab/>
      </w:r>
      <w:r>
        <w:rPr>
          <w:color w:val="231F20"/>
          <w:spacing w:val="-5"/>
        </w:rPr>
        <w:t>元</w:t>
      </w:r>
      <w:r>
        <w:rPr>
          <w:color w:val="231F20"/>
          <w:spacing w:val="-87"/>
        </w:rPr>
        <w:t>）。</w:t>
      </w:r>
    </w:p>
    <w:p>
      <w:pPr>
        <w:pStyle w:val="BodyText"/>
        <w:tabs>
          <w:tab w:pos="3500" w:val="left" w:leader="none"/>
          <w:tab w:pos="8078" w:val="left" w:leader="none"/>
        </w:tabs>
        <w:spacing w:before="109"/>
        <w:ind w:left="547"/>
      </w:pPr>
      <w:r>
        <w:rPr>
          <w:color w:val="231F20"/>
        </w:rPr>
        <w:t>（</w:t>
      </w:r>
      <w:r>
        <w:rPr>
          <w:color w:val="231F20"/>
          <w:spacing w:val="-27"/>
        </w:rPr>
        <w:t> </w:t>
      </w:r>
      <w:r>
        <w:rPr>
          <w:color w:val="231F20"/>
          <w:spacing w:val="-1"/>
        </w:rPr>
        <w:t>2</w:t>
      </w:r>
      <w:r>
        <w:rPr>
          <w:color w:val="231F20"/>
          <w:spacing w:val="-43"/>
        </w:rPr>
        <w:t>）</w:t>
      </w:r>
      <w:r>
        <w:rPr>
          <w:color w:val="231F20"/>
        </w:rPr>
        <w:t>余款计人民币</w:t>
      </w:r>
      <w:r>
        <w:rPr>
          <w:rFonts w:ascii="Times New Roman" w:eastAsia="Times New Roman"/>
          <w:color w:val="231F20"/>
          <w:u w:val="single" w:color="231F20"/>
        </w:rPr>
        <w:t> </w:t>
        <w:tab/>
      </w:r>
      <w:r>
        <w:rPr>
          <w:color w:val="231F20"/>
          <w:spacing w:val="-43"/>
        </w:rPr>
        <w:t>元</w:t>
      </w:r>
      <w:r>
        <w:rPr>
          <w:color w:val="231F20"/>
        </w:rPr>
        <w:t>（大</w:t>
      </w:r>
      <w:r>
        <w:rPr>
          <w:color w:val="231F20"/>
          <w:spacing w:val="-1"/>
        </w:rPr>
        <w:t>写</w:t>
      </w:r>
      <w:r>
        <w:rPr>
          <w:rFonts w:ascii="Times New Roman" w:eastAsia="Times New Roman"/>
          <w:color w:val="231F20"/>
          <w:u w:val="single" w:color="231F20"/>
        </w:rPr>
        <w:t> </w:t>
        <w:tab/>
      </w:r>
      <w:r>
        <w:rPr>
          <w:color w:val="231F20"/>
        </w:rPr>
        <w:t>元</w:t>
      </w:r>
      <w:r>
        <w:rPr>
          <w:color w:val="231F20"/>
          <w:spacing w:val="-110"/>
        </w:rPr>
        <w:t>）</w:t>
      </w:r>
      <w:r>
        <w:rPr>
          <w:color w:val="231F20"/>
        </w:rPr>
        <w:t>，乙方于</w:t>
      </w:r>
    </w:p>
    <w:p>
      <w:pPr>
        <w:pStyle w:val="BodyText"/>
        <w:tabs>
          <w:tab w:pos="1097" w:val="left" w:leader="none"/>
          <w:tab w:pos="1757" w:val="left" w:leader="none"/>
          <w:tab w:pos="2417" w:val="left" w:leader="none"/>
        </w:tabs>
        <w:spacing w:before="109"/>
        <w:ind w:left="217"/>
      </w:pPr>
      <w:r>
        <w:rPr>
          <w:rFonts w:ascii="Times New Roman" w:eastAsia="Times New Roman"/>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日前通过金融机构办理汽车消费贷款支付。</w:t>
      </w:r>
    </w:p>
    <w:p>
      <w:pPr>
        <w:pStyle w:val="BodyText"/>
        <w:spacing w:line="319" w:lineRule="auto" w:before="109"/>
        <w:ind w:left="217" w:right="199" w:firstLine="330"/>
      </w:pPr>
      <w:r>
        <w:rPr>
          <w:color w:val="231F20"/>
        </w:rPr>
        <w:t>（ 3）乙方如需甲方提供贷款事项的相关服务，由甲乙双方另行签订《贷款购车事项委托协</w:t>
      </w:r>
      <w:r>
        <w:rPr>
          <w:color w:val="231F20"/>
          <w:spacing w:val="-56"/>
        </w:rPr>
        <w:t>议》。</w:t>
      </w:r>
    </w:p>
    <w:p>
      <w:pPr>
        <w:pStyle w:val="ListParagraph"/>
        <w:numPr>
          <w:ilvl w:val="0"/>
          <w:numId w:val="1"/>
        </w:numPr>
        <w:tabs>
          <w:tab w:pos="876" w:val="left" w:leader="none"/>
        </w:tabs>
        <w:spacing w:line="240" w:lineRule="auto" w:before="25" w:after="0"/>
        <w:ind w:left="875" w:right="0" w:hanging="218"/>
        <w:jc w:val="left"/>
        <w:rPr>
          <w:sz w:val="22"/>
        </w:rPr>
      </w:pPr>
      <w:r>
        <w:rPr>
          <w:color w:val="231F20"/>
          <w:sz w:val="22"/>
        </w:rPr>
        <w:t>其他付款方式 :</w:t>
      </w:r>
    </w:p>
    <w:p>
      <w:pPr>
        <w:pStyle w:val="BodyText"/>
        <w:tabs>
          <w:tab w:pos="9178" w:val="left" w:leader="none"/>
        </w:tabs>
        <w:spacing w:before="108"/>
        <w:ind w:left="657"/>
      </w:pPr>
      <w:r>
        <w:rPr>
          <w:rFonts w:ascii="Times New Roman" w:eastAsia="Times New Roman"/>
          <w:color w:val="231F20"/>
          <w:u w:val="single" w:color="231F20"/>
        </w:rPr>
        <w:t> </w:t>
        <w:tab/>
      </w:r>
      <w:r>
        <w:rPr>
          <w:color w:val="231F20"/>
        </w:rPr>
        <w:t>。</w:t>
      </w:r>
    </w:p>
    <w:p>
      <w:pPr>
        <w:pStyle w:val="BodyText"/>
        <w:spacing w:before="9"/>
        <w:rPr>
          <w:sz w:val="17"/>
        </w:rPr>
      </w:pPr>
    </w:p>
    <w:p>
      <w:pPr>
        <w:pStyle w:val="Heading2"/>
        <w:tabs>
          <w:tab w:pos="959" w:val="left" w:leader="none"/>
        </w:tabs>
        <w:spacing w:before="0"/>
        <w:ind w:right="0"/>
      </w:pPr>
      <w:r>
        <w:rPr>
          <w:color w:val="231F20"/>
        </w:rPr>
        <w:t>第四条</w:t>
        <w:tab/>
        <w:t>质量</w:t>
      </w:r>
    </w:p>
    <w:p>
      <w:pPr>
        <w:pStyle w:val="BodyText"/>
        <w:spacing w:before="5"/>
        <w:rPr>
          <w:rFonts w:ascii="方正黑体_GBK"/>
          <w:sz w:val="18"/>
        </w:rPr>
      </w:pPr>
    </w:p>
    <w:p>
      <w:pPr>
        <w:pStyle w:val="ListParagraph"/>
        <w:numPr>
          <w:ilvl w:val="0"/>
          <w:numId w:val="2"/>
        </w:numPr>
        <w:tabs>
          <w:tab w:pos="876" w:val="left" w:leader="none"/>
        </w:tabs>
        <w:spacing w:line="319" w:lineRule="auto" w:before="0" w:after="0"/>
        <w:ind w:left="217" w:right="213" w:firstLine="440"/>
        <w:jc w:val="both"/>
        <w:rPr>
          <w:sz w:val="22"/>
        </w:rPr>
      </w:pPr>
      <w:r>
        <w:rPr>
          <w:color w:val="231F20"/>
          <w:sz w:val="22"/>
        </w:rPr>
        <w:t>甲方向乙方出售的车辆，应当不存在危及人身、财产安全的不合理的危险，符合保障人体健康和人身、财产安全的国家标准、行业标准，具备产品应当具备的使用性能等，符合注明采用的产品标准，符合以产品、实物样品等方式表明的质量状况。符合出厂检验标准，符合安全驾驶和说明书载明的使用要求。双方另有约定的情形除外。</w:t>
      </w:r>
    </w:p>
    <w:p>
      <w:pPr>
        <w:pStyle w:val="ListParagraph"/>
        <w:numPr>
          <w:ilvl w:val="0"/>
          <w:numId w:val="2"/>
        </w:numPr>
        <w:tabs>
          <w:tab w:pos="876" w:val="left" w:leader="none"/>
        </w:tabs>
        <w:spacing w:line="319" w:lineRule="auto" w:before="26" w:after="0"/>
        <w:ind w:left="217" w:right="212" w:firstLine="440"/>
        <w:jc w:val="left"/>
        <w:rPr>
          <w:sz w:val="22"/>
        </w:rPr>
      </w:pPr>
      <w:r>
        <w:rPr>
          <w:color w:val="231F20"/>
          <w:sz w:val="22"/>
        </w:rPr>
        <w:t>甲方向乙方出售的车辆，必须是经国家有关部门公布、备案的汽车产品公告上的产品或合法进口的产品，并符合公安交通管理部门关于机动车辆的注册登记条件。</w:t>
      </w:r>
    </w:p>
    <w:p>
      <w:pPr>
        <w:pStyle w:val="ListParagraph"/>
        <w:numPr>
          <w:ilvl w:val="0"/>
          <w:numId w:val="2"/>
        </w:numPr>
        <w:tabs>
          <w:tab w:pos="876" w:val="left" w:leader="none"/>
        </w:tabs>
        <w:spacing w:line="319" w:lineRule="auto" w:before="26" w:after="0"/>
        <w:ind w:left="217" w:right="212" w:firstLine="440"/>
        <w:jc w:val="left"/>
        <w:rPr>
          <w:sz w:val="22"/>
        </w:rPr>
      </w:pPr>
      <w:r>
        <w:rPr>
          <w:color w:val="231F20"/>
          <w:sz w:val="22"/>
        </w:rPr>
        <w:t>甲方保证向乙方出售的车辆，在交付前已作必要的检查和清洁，并按生产厂的技术要求完成交车前检查（</w:t>
      </w:r>
      <w:r>
        <w:rPr>
          <w:color w:val="231F20"/>
          <w:spacing w:val="-27"/>
          <w:sz w:val="22"/>
        </w:rPr>
        <w:t> </w:t>
      </w:r>
      <w:r>
        <w:rPr>
          <w:color w:val="231F20"/>
          <w:sz w:val="22"/>
        </w:rPr>
        <w:t>PDI/PDS）并排除已发现的汽车故障或瑕疵。</w:t>
      </w:r>
    </w:p>
    <w:p>
      <w:pPr>
        <w:pStyle w:val="Heading2"/>
        <w:tabs>
          <w:tab w:pos="3432" w:val="left" w:leader="none"/>
        </w:tabs>
        <w:spacing w:before="182"/>
        <w:ind w:left="2472" w:right="0"/>
        <w:jc w:val="left"/>
      </w:pPr>
      <w:r>
        <w:rPr>
          <w:color w:val="231F20"/>
        </w:rPr>
        <w:t>第五条</w:t>
        <w:tab/>
        <w:t>交车时间与地点、交付及验收方式</w:t>
      </w:r>
    </w:p>
    <w:p>
      <w:pPr>
        <w:pStyle w:val="BodyText"/>
        <w:spacing w:before="5"/>
        <w:rPr>
          <w:rFonts w:ascii="方正黑体_GBK"/>
          <w:sz w:val="18"/>
        </w:rPr>
      </w:pPr>
    </w:p>
    <w:p>
      <w:pPr>
        <w:pStyle w:val="ListParagraph"/>
        <w:numPr>
          <w:ilvl w:val="0"/>
          <w:numId w:val="3"/>
        </w:numPr>
        <w:tabs>
          <w:tab w:pos="876" w:val="left" w:leader="none"/>
          <w:tab w:pos="2744" w:val="left" w:leader="none"/>
          <w:tab w:pos="3404" w:val="left" w:leader="none"/>
          <w:tab w:pos="4064" w:val="left" w:leader="none"/>
          <w:tab w:pos="6098" w:val="left" w:leader="none"/>
        </w:tabs>
        <w:spacing w:line="240" w:lineRule="auto" w:before="0" w:after="0"/>
        <w:ind w:left="217" w:right="0" w:firstLine="440"/>
        <w:jc w:val="left"/>
        <w:rPr>
          <w:sz w:val="22"/>
        </w:rPr>
      </w:pPr>
      <w:r>
        <w:rPr>
          <w:color w:val="231F20"/>
          <w:sz w:val="22"/>
        </w:rPr>
        <w:t>交车时间</w:t>
      </w:r>
      <w:r>
        <w:rPr>
          <w:color w:val="231F20"/>
          <w:spacing w:val="-1"/>
          <w:sz w:val="22"/>
        </w:rPr>
        <w:t> </w:t>
      </w:r>
      <w:r>
        <w:rPr>
          <w:color w:val="231F20"/>
          <w:sz w:val="22"/>
        </w:rPr>
        <w:t>:</w:t>
      </w:r>
      <w:r>
        <w:rPr>
          <w:color w:val="231F20"/>
          <w:sz w:val="22"/>
          <w:u w:val="single" w:color="231F20"/>
        </w:rPr>
        <w:t> </w:t>
        <w:tab/>
      </w:r>
      <w:r>
        <w:rPr>
          <w:color w:val="231F20"/>
          <w:sz w:val="22"/>
        </w:rPr>
        <w:t>年</w:t>
      </w:r>
      <w:r>
        <w:rPr>
          <w:color w:val="231F20"/>
          <w:sz w:val="22"/>
          <w:u w:val="single" w:color="231F20"/>
        </w:rPr>
        <w:t> </w:t>
        <w:tab/>
      </w:r>
      <w:r>
        <w:rPr>
          <w:color w:val="231F20"/>
          <w:sz w:val="22"/>
        </w:rPr>
        <w:t>月</w:t>
      </w:r>
      <w:r>
        <w:rPr>
          <w:color w:val="231F20"/>
          <w:sz w:val="22"/>
          <w:u w:val="single" w:color="231F20"/>
        </w:rPr>
        <w:t> </w:t>
        <w:tab/>
      </w:r>
      <w:r>
        <w:rPr>
          <w:color w:val="231F20"/>
          <w:sz w:val="22"/>
        </w:rPr>
        <w:t>日 ; </w:t>
      </w:r>
      <w:r>
        <w:rPr>
          <w:color w:val="231F20"/>
          <w:sz w:val="22"/>
          <w:u w:val="single" w:color="231F20"/>
        </w:rPr>
        <w:t>或</w:t>
        <w:tab/>
        <w:t>（</w:t>
      </w:r>
      <w:r>
        <w:rPr>
          <w:color w:val="231F20"/>
          <w:sz w:val="22"/>
        </w:rPr>
        <w:t>由甲乙双方协商约定后填写</w:t>
      </w:r>
      <w:r>
        <w:rPr>
          <w:color w:val="231F20"/>
          <w:spacing w:val="-83"/>
          <w:sz w:val="22"/>
        </w:rPr>
        <w:t>）</w:t>
      </w:r>
      <w:r>
        <w:rPr>
          <w:color w:val="231F20"/>
          <w:sz w:val="22"/>
        </w:rPr>
        <w:t>。</w:t>
      </w:r>
    </w:p>
    <w:p>
      <w:pPr>
        <w:pStyle w:val="ListParagraph"/>
        <w:numPr>
          <w:ilvl w:val="0"/>
          <w:numId w:val="3"/>
        </w:numPr>
        <w:tabs>
          <w:tab w:pos="877" w:val="left" w:leader="none"/>
          <w:tab w:pos="2738" w:val="left" w:leader="none"/>
          <w:tab w:pos="3268" w:val="left" w:leader="none"/>
          <w:tab w:pos="5051" w:val="left" w:leader="none"/>
        </w:tabs>
        <w:spacing w:line="319" w:lineRule="auto" w:before="109" w:after="0"/>
        <w:ind w:left="217" w:right="212" w:firstLine="440"/>
        <w:jc w:val="left"/>
        <w:rPr>
          <w:sz w:val="22"/>
        </w:rPr>
      </w:pPr>
      <w:r>
        <w:rPr>
          <w:color w:val="231F20"/>
          <w:sz w:val="22"/>
        </w:rPr>
        <w:t>提车方式</w:t>
      </w:r>
      <w:r>
        <w:rPr>
          <w:color w:val="231F20"/>
          <w:spacing w:val="8"/>
          <w:sz w:val="22"/>
        </w:rPr>
        <w:t> </w:t>
      </w:r>
      <w:r>
        <w:rPr>
          <w:color w:val="231F20"/>
          <w:sz w:val="22"/>
        </w:rPr>
        <w:t>:</w:t>
      </w:r>
      <w:r>
        <w:rPr>
          <w:color w:val="231F20"/>
          <w:spacing w:val="8"/>
          <w:sz w:val="22"/>
        </w:rPr>
        <w:t> </w:t>
      </w:r>
      <w:r>
        <w:rPr>
          <w:color w:val="231F20"/>
          <w:sz w:val="22"/>
        </w:rPr>
        <w:t>乙方自提□</w:t>
        <w:tab/>
        <w:t>甲方送车上门□</w:t>
        <w:tab/>
        <w:t>委托运输方代提车（甲乙双方指定的运输方 是</w:t>
      </w:r>
      <w:r>
        <w:rPr>
          <w:color w:val="231F20"/>
          <w:sz w:val="22"/>
          <w:u w:val="single" w:color="231F20"/>
        </w:rPr>
        <w:t> </w:t>
        <w:tab/>
      </w:r>
      <w:r>
        <w:rPr>
          <w:color w:val="231F20"/>
          <w:spacing w:val="-28"/>
          <w:sz w:val="22"/>
        </w:rPr>
        <w:t>）□</w:t>
      </w:r>
    </w:p>
    <w:p>
      <w:pPr>
        <w:pStyle w:val="ListParagraph"/>
        <w:numPr>
          <w:ilvl w:val="0"/>
          <w:numId w:val="3"/>
        </w:numPr>
        <w:tabs>
          <w:tab w:pos="876" w:val="left" w:leader="none"/>
          <w:tab w:pos="9178" w:val="left" w:leader="none"/>
        </w:tabs>
        <w:spacing w:line="240" w:lineRule="auto" w:before="26" w:after="0"/>
        <w:ind w:left="217" w:right="0" w:firstLine="440"/>
        <w:jc w:val="left"/>
        <w:rPr>
          <w:sz w:val="22"/>
        </w:rPr>
      </w:pPr>
      <w:r>
        <w:rPr>
          <w:color w:val="231F20"/>
          <w:sz w:val="22"/>
        </w:rPr>
        <w:t>交车地点</w:t>
      </w:r>
      <w:r>
        <w:rPr>
          <w:color w:val="231F20"/>
          <w:spacing w:val="-1"/>
          <w:sz w:val="22"/>
        </w:rPr>
        <w:t> </w:t>
      </w:r>
      <w:r>
        <w:rPr>
          <w:color w:val="231F20"/>
          <w:sz w:val="22"/>
        </w:rPr>
        <w:t>:</w:t>
      </w:r>
      <w:r>
        <w:rPr>
          <w:color w:val="231F20"/>
          <w:sz w:val="22"/>
          <w:u w:val="single" w:color="231F20"/>
        </w:rPr>
        <w:t> </w:t>
        <w:tab/>
      </w:r>
      <w:r>
        <w:rPr>
          <w:color w:val="231F20"/>
          <w:sz w:val="22"/>
        </w:rPr>
        <w:t>。</w:t>
      </w:r>
    </w:p>
    <w:p>
      <w:pPr>
        <w:pStyle w:val="ListParagraph"/>
        <w:numPr>
          <w:ilvl w:val="0"/>
          <w:numId w:val="3"/>
        </w:numPr>
        <w:tabs>
          <w:tab w:pos="876" w:val="left" w:leader="none"/>
          <w:tab w:pos="6473" w:val="left" w:leader="none"/>
        </w:tabs>
        <w:spacing w:line="240" w:lineRule="auto" w:before="109" w:after="0"/>
        <w:ind w:left="217" w:right="0" w:firstLine="440"/>
        <w:jc w:val="left"/>
        <w:rPr>
          <w:sz w:val="22"/>
        </w:rPr>
      </w:pPr>
      <w:r>
        <w:rPr>
          <w:color w:val="231F20"/>
          <w:sz w:val="22"/>
        </w:rPr>
        <w:t>交车时里程表记录小于</w:t>
      </w:r>
      <w:r>
        <w:rPr>
          <w:color w:val="231F20"/>
          <w:spacing w:val="-2"/>
          <w:sz w:val="22"/>
        </w:rPr>
        <w:t> </w:t>
      </w:r>
      <w:r>
        <w:rPr>
          <w:color w:val="231F20"/>
          <w:sz w:val="22"/>
        </w:rPr>
        <w:t>:（</w:t>
      </w:r>
      <w:r>
        <w:rPr>
          <w:color w:val="231F20"/>
          <w:spacing w:val="-28"/>
          <w:sz w:val="22"/>
        </w:rPr>
        <w:t> </w:t>
      </w:r>
      <w:r>
        <w:rPr>
          <w:color w:val="231F20"/>
          <w:sz w:val="22"/>
        </w:rPr>
        <w:t>1）100</w:t>
      </w:r>
      <w:r>
        <w:rPr>
          <w:color w:val="231F20"/>
          <w:spacing w:val="-2"/>
          <w:sz w:val="22"/>
        </w:rPr>
        <w:t> </w:t>
      </w:r>
      <w:r>
        <w:rPr>
          <w:color w:val="231F20"/>
          <w:sz w:val="22"/>
        </w:rPr>
        <w:t>公里□（</w:t>
      </w:r>
      <w:r>
        <w:rPr>
          <w:color w:val="231F20"/>
          <w:spacing w:val="-28"/>
          <w:sz w:val="22"/>
        </w:rPr>
        <w:t> </w:t>
      </w:r>
      <w:r>
        <w:rPr>
          <w:color w:val="231F20"/>
          <w:sz w:val="22"/>
        </w:rPr>
        <w:t>2</w:t>
      </w:r>
      <w:r>
        <w:rPr>
          <w:color w:val="231F20"/>
          <w:sz w:val="22"/>
          <w:u w:val="single" w:color="231F20"/>
        </w:rPr>
        <w:t>）</w:t>
        <w:tab/>
      </w:r>
      <w:r>
        <w:rPr>
          <w:color w:val="231F20"/>
          <w:sz w:val="22"/>
        </w:rPr>
        <w:t>公里□</w:t>
      </w:r>
    </w:p>
    <w:p>
      <w:pPr>
        <w:pStyle w:val="BodyText"/>
        <w:spacing w:before="109"/>
        <w:ind w:left="547"/>
      </w:pPr>
      <w:r>
        <w:rPr>
          <w:color w:val="231F20"/>
        </w:rPr>
        <w:t>（注 : 以上里程表记录不包含委托上牌服务发生的公里数。）</w:t>
      </w:r>
    </w:p>
    <w:p>
      <w:pPr>
        <w:pStyle w:val="ListParagraph"/>
        <w:numPr>
          <w:ilvl w:val="0"/>
          <w:numId w:val="3"/>
        </w:numPr>
        <w:tabs>
          <w:tab w:pos="876" w:val="left" w:leader="none"/>
        </w:tabs>
        <w:spacing w:line="240" w:lineRule="auto" w:before="109" w:after="0"/>
        <w:ind w:left="217" w:right="0" w:firstLine="440"/>
        <w:jc w:val="left"/>
        <w:rPr>
          <w:sz w:val="22"/>
        </w:rPr>
      </w:pPr>
      <w:r>
        <w:rPr>
          <w:color w:val="231F20"/>
          <w:sz w:val="22"/>
        </w:rPr>
        <w:t>甲方在向乙方交付车辆时须同时提供 :</w:t>
      </w:r>
    </w:p>
    <w:p>
      <w:pPr>
        <w:pStyle w:val="BodyText"/>
        <w:spacing w:before="109"/>
        <w:ind w:left="547"/>
      </w:pPr>
      <w:r>
        <w:rPr>
          <w:color w:val="231F20"/>
        </w:rPr>
        <w:t>（ 1）销售发票。</w:t>
      </w:r>
    </w:p>
    <w:p>
      <w:pPr>
        <w:pStyle w:val="BodyText"/>
        <w:spacing w:before="109"/>
        <w:ind w:left="547"/>
      </w:pPr>
      <w:r>
        <w:rPr>
          <w:color w:val="231F20"/>
        </w:rPr>
        <w:t>（</w:t>
      </w:r>
      <w:r>
        <w:rPr>
          <w:color w:val="231F20"/>
          <w:spacing w:val="-27"/>
        </w:rPr>
        <w:t> </w:t>
      </w:r>
      <w:r>
        <w:rPr>
          <w:color w:val="231F20"/>
          <w:spacing w:val="-1"/>
        </w:rPr>
        <w:t>2</w:t>
      </w:r>
      <w:r>
        <w:rPr>
          <w:color w:val="231F20"/>
          <w:spacing w:val="-110"/>
        </w:rPr>
        <w:t>）</w:t>
      </w:r>
      <w:r>
        <w:rPr>
          <w:color w:val="231F20"/>
        </w:rPr>
        <w:t>（国产车）车辆合格证 </w:t>
      </w:r>
      <w:r>
        <w:rPr>
          <w:color w:val="231F20"/>
          <w:spacing w:val="-1"/>
        </w:rPr>
        <w:t>/（进口车）海关进口证明、商品检验单及车辆一致性证书。</w:t>
      </w:r>
    </w:p>
    <w:p>
      <w:pPr>
        <w:spacing w:after="0"/>
        <w:sectPr>
          <w:pgSz w:w="11910" w:h="16840"/>
          <w:pgMar w:header="0" w:footer="832" w:top="1580" w:bottom="1020" w:left="1200" w:right="1200"/>
        </w:sectPr>
      </w:pPr>
    </w:p>
    <w:p>
      <w:pPr>
        <w:pStyle w:val="BodyText"/>
        <w:spacing w:before="24"/>
        <w:ind w:left="447"/>
      </w:pPr>
      <w:r>
        <w:rPr>
          <w:color w:val="231F20"/>
        </w:rPr>
        <w:t>（ 3）三包凭证（家用汽车</w:t>
      </w:r>
      <w:r>
        <w:rPr>
          <w:color w:val="231F20"/>
          <w:spacing w:val="-110"/>
        </w:rPr>
        <w:t>）</w:t>
      </w:r>
      <w:r>
        <w:rPr>
          <w:color w:val="231F20"/>
        </w:rPr>
        <w:t>、维修保养手册、修理网点信息。</w:t>
      </w:r>
    </w:p>
    <w:p>
      <w:pPr>
        <w:pStyle w:val="BodyText"/>
        <w:spacing w:before="109"/>
        <w:ind w:left="447"/>
      </w:pPr>
      <w:r>
        <w:rPr>
          <w:color w:val="231F20"/>
        </w:rPr>
        <w:t>（ 4）车辆使用说明书或用户使用手册。</w:t>
      </w:r>
    </w:p>
    <w:p>
      <w:pPr>
        <w:pStyle w:val="BodyText"/>
        <w:spacing w:before="109"/>
        <w:ind w:left="447"/>
      </w:pPr>
      <w:r>
        <w:rPr>
          <w:color w:val="231F20"/>
        </w:rPr>
        <w:t>（ 5）随车工具及备件清单。</w:t>
      </w:r>
    </w:p>
    <w:p>
      <w:pPr>
        <w:pStyle w:val="ListParagraph"/>
        <w:numPr>
          <w:ilvl w:val="0"/>
          <w:numId w:val="3"/>
        </w:numPr>
        <w:tabs>
          <w:tab w:pos="777" w:val="left" w:leader="none"/>
        </w:tabs>
        <w:spacing w:line="319" w:lineRule="auto" w:before="109" w:after="0"/>
        <w:ind w:left="117" w:right="215" w:firstLine="440"/>
        <w:jc w:val="left"/>
        <w:rPr>
          <w:sz w:val="22"/>
        </w:rPr>
      </w:pPr>
      <w:r>
        <w:rPr>
          <w:color w:val="231F20"/>
          <w:sz w:val="22"/>
        </w:rPr>
        <w:t>车辆交接时应当场验收，乙方应对所购车辆外观、内饰、配置、随车物件和使用功能等进行认真查验，如有异议，应当场向甲方提出，由甲方按照双方协商的方式处理。</w:t>
      </w:r>
    </w:p>
    <w:p>
      <w:pPr>
        <w:pStyle w:val="ListParagraph"/>
        <w:numPr>
          <w:ilvl w:val="0"/>
          <w:numId w:val="3"/>
        </w:numPr>
        <w:tabs>
          <w:tab w:pos="769" w:val="left" w:leader="none"/>
        </w:tabs>
        <w:spacing w:line="319" w:lineRule="auto" w:before="25" w:after="0"/>
        <w:ind w:left="117" w:right="104" w:firstLine="440"/>
        <w:jc w:val="left"/>
        <w:rPr>
          <w:sz w:val="22"/>
        </w:rPr>
      </w:pPr>
      <w:r>
        <w:rPr>
          <w:color w:val="231F20"/>
          <w:spacing w:val="-3"/>
          <w:sz w:val="22"/>
        </w:rPr>
        <w:t>甲方向乙方交付汽车、相关物品及随车文件，并向乙方告知完成交车前检查</w:t>
      </w:r>
      <w:r>
        <w:rPr>
          <w:color w:val="231F20"/>
          <w:sz w:val="22"/>
        </w:rPr>
        <w:t>（</w:t>
      </w:r>
      <w:r>
        <w:rPr>
          <w:color w:val="231F20"/>
          <w:spacing w:val="-4"/>
          <w:sz w:val="22"/>
        </w:rPr>
        <w:t> </w:t>
      </w:r>
      <w:r>
        <w:rPr>
          <w:color w:val="231F20"/>
          <w:spacing w:val="-5"/>
          <w:sz w:val="22"/>
        </w:rPr>
        <w:t>PDI/PDS） </w:t>
      </w:r>
      <w:r>
        <w:rPr>
          <w:color w:val="231F20"/>
          <w:spacing w:val="-6"/>
          <w:sz w:val="22"/>
        </w:rPr>
        <w:t>情况和已发现的汽车故障或瑕疵的排除情况。双方签署《商品车辆交接书》，即为该车辆正式交</w:t>
      </w:r>
      <w:r>
        <w:rPr>
          <w:color w:val="231F20"/>
          <w:spacing w:val="-5"/>
          <w:sz w:val="22"/>
        </w:rPr>
        <w:t>付。乙方委托运输方代为提车的，甲方与运输方签署《商品车辆交接书》即为该车辆正式交付。</w:t>
      </w:r>
    </w:p>
    <w:p>
      <w:pPr>
        <w:pStyle w:val="ListParagraph"/>
        <w:numPr>
          <w:ilvl w:val="0"/>
          <w:numId w:val="3"/>
        </w:numPr>
        <w:tabs>
          <w:tab w:pos="776" w:val="left" w:leader="none"/>
        </w:tabs>
        <w:spacing w:line="240" w:lineRule="auto" w:before="25" w:after="0"/>
        <w:ind w:left="775" w:right="0" w:hanging="218"/>
        <w:jc w:val="left"/>
        <w:rPr>
          <w:sz w:val="22"/>
        </w:rPr>
      </w:pPr>
      <w:r>
        <w:rPr>
          <w:color w:val="231F20"/>
          <w:sz w:val="22"/>
        </w:rPr>
        <w:t>车辆交付时，该车辆毁损、灭失的风险责任由甲方转移至乙方。</w:t>
      </w:r>
    </w:p>
    <w:p>
      <w:pPr>
        <w:pStyle w:val="ListParagraph"/>
        <w:numPr>
          <w:ilvl w:val="0"/>
          <w:numId w:val="3"/>
        </w:numPr>
        <w:tabs>
          <w:tab w:pos="776" w:val="left" w:leader="none"/>
        </w:tabs>
        <w:spacing w:line="240" w:lineRule="auto" w:before="109" w:after="0"/>
        <w:ind w:left="775" w:right="0" w:hanging="218"/>
        <w:jc w:val="left"/>
        <w:rPr>
          <w:sz w:val="22"/>
        </w:rPr>
      </w:pPr>
      <w:r>
        <w:rPr>
          <w:color w:val="231F20"/>
          <w:sz w:val="22"/>
        </w:rPr>
        <w:t>车辆交付后，乙方如需委托甲方代办车辆上牌业务，双方应另行签订相应的委托协议。</w:t>
      </w:r>
    </w:p>
    <w:p>
      <w:pPr>
        <w:pStyle w:val="BodyText"/>
        <w:spacing w:before="9"/>
        <w:rPr>
          <w:sz w:val="17"/>
        </w:rPr>
      </w:pPr>
    </w:p>
    <w:p>
      <w:pPr>
        <w:pStyle w:val="Heading2"/>
        <w:tabs>
          <w:tab w:pos="959" w:val="left" w:leader="none"/>
        </w:tabs>
      </w:pPr>
      <w:r>
        <w:rPr>
          <w:color w:val="231F20"/>
        </w:rPr>
        <w:t>第六条</w:t>
        <w:tab/>
        <w:t>关于修理、更换、退货的约定</w:t>
      </w:r>
    </w:p>
    <w:p>
      <w:pPr>
        <w:pStyle w:val="BodyText"/>
        <w:spacing w:before="5"/>
        <w:rPr>
          <w:rFonts w:ascii="方正黑体_GBK"/>
          <w:sz w:val="18"/>
        </w:rPr>
      </w:pPr>
    </w:p>
    <w:p>
      <w:pPr>
        <w:pStyle w:val="ListParagraph"/>
        <w:numPr>
          <w:ilvl w:val="0"/>
          <w:numId w:val="4"/>
        </w:numPr>
        <w:tabs>
          <w:tab w:pos="776" w:val="left" w:leader="none"/>
        </w:tabs>
        <w:spacing w:line="240" w:lineRule="auto" w:before="0" w:after="0"/>
        <w:ind w:left="117" w:right="0" w:firstLine="440"/>
        <w:jc w:val="left"/>
        <w:rPr>
          <w:sz w:val="22"/>
        </w:rPr>
      </w:pPr>
      <w:r>
        <w:rPr>
          <w:color w:val="231F20"/>
          <w:sz w:val="22"/>
        </w:rPr>
        <w:t>甲方向乙方出售的车辆，按照生产厂承诺的内容维修、保养。</w:t>
      </w:r>
    </w:p>
    <w:p>
      <w:pPr>
        <w:pStyle w:val="BodyText"/>
        <w:tabs>
          <w:tab w:pos="4458" w:val="left" w:leader="none"/>
          <w:tab w:pos="5513" w:val="left" w:leader="none"/>
          <w:tab w:pos="6878" w:val="left" w:leader="none"/>
          <w:tab w:pos="7868" w:val="left" w:leader="none"/>
        </w:tabs>
        <w:spacing w:line="319" w:lineRule="auto" w:before="108"/>
        <w:ind w:left="117" w:right="105" w:firstLine="330"/>
      </w:pPr>
      <w:r>
        <w:rPr>
          <w:color w:val="231F20"/>
        </w:rPr>
        <w:t>（</w:t>
      </w:r>
      <w:r>
        <w:rPr>
          <w:color w:val="231F20"/>
          <w:spacing w:val="-30"/>
        </w:rPr>
        <w:t> </w:t>
      </w:r>
      <w:r>
        <w:rPr>
          <w:color w:val="231F20"/>
        </w:rPr>
        <w:t>1）甲方向乙方出售的车辆的包修期限，为</w:t>
      </w:r>
      <w:r>
        <w:rPr>
          <w:color w:val="231F20"/>
          <w:u w:val="single" w:color="231F20"/>
        </w:rPr>
        <w:t> </w:t>
        <w:tab/>
      </w:r>
      <w:r>
        <w:rPr>
          <w:color w:val="231F20"/>
        </w:rPr>
        <w:t>年或者行驶里程</w:t>
      </w:r>
      <w:r>
        <w:rPr>
          <w:color w:val="231F20"/>
          <w:u w:val="single" w:color="231F20"/>
        </w:rPr>
        <w:t> </w:t>
        <w:tab/>
      </w:r>
      <w:r>
        <w:rPr>
          <w:color w:val="231F20"/>
        </w:rPr>
        <w:t>万公里，以先到者为</w:t>
      </w:r>
      <w:r>
        <w:rPr>
          <w:color w:val="231F20"/>
          <w:spacing w:val="53"/>
        </w:rPr>
        <w:t>准</w:t>
      </w:r>
      <w:r>
        <w:rPr>
          <w:color w:val="231F20"/>
        </w:rPr>
        <w:t>; 三包有效</w:t>
      </w:r>
      <w:r>
        <w:rPr>
          <w:color w:val="231F20"/>
          <w:spacing w:val="-55"/>
        </w:rPr>
        <w:t>期</w:t>
      </w:r>
      <w:r>
        <w:rPr>
          <w:color w:val="231F20"/>
        </w:rPr>
        <w:t>（如适用</w:t>
      </w:r>
      <w:r>
        <w:rPr>
          <w:color w:val="231F20"/>
          <w:spacing w:val="-110"/>
        </w:rPr>
        <w:t>）</w:t>
      </w:r>
      <w:r>
        <w:rPr>
          <w:color w:val="231F20"/>
        </w:rPr>
        <w:t>，为</w:t>
      </w:r>
      <w:r>
        <w:rPr>
          <w:rFonts w:ascii="Times New Roman" w:eastAsia="Times New Roman"/>
          <w:color w:val="231F20"/>
          <w:u w:val="single" w:color="231F20"/>
        </w:rPr>
        <w:t> </w:t>
        <w:tab/>
      </w:r>
      <w:r>
        <w:rPr>
          <w:color w:val="231F20"/>
        </w:rPr>
        <w:t>年或者行驶里</w:t>
      </w:r>
      <w:r>
        <w:rPr>
          <w:color w:val="231F20"/>
          <w:spacing w:val="-1"/>
        </w:rPr>
        <w:t>程</w:t>
      </w:r>
      <w:r>
        <w:rPr>
          <w:rFonts w:ascii="Times New Roman" w:eastAsia="Times New Roman"/>
          <w:color w:val="231F20"/>
          <w:u w:val="single" w:color="231F20"/>
        </w:rPr>
        <w:t> </w:t>
        <w:tab/>
      </w:r>
      <w:r>
        <w:rPr>
          <w:color w:val="231F20"/>
        </w:rPr>
        <w:t>万公里，以先到者为准。</w:t>
      </w:r>
    </w:p>
    <w:p>
      <w:pPr>
        <w:pStyle w:val="BodyText"/>
        <w:spacing w:before="25"/>
        <w:ind w:left="447"/>
      </w:pPr>
      <w:r>
        <w:rPr>
          <w:color w:val="231F20"/>
        </w:rPr>
        <w:t>（ 2）其他约定 :</w:t>
      </w:r>
    </w:p>
    <w:p>
      <w:pPr>
        <w:pStyle w:val="BodyText"/>
        <w:tabs>
          <w:tab w:pos="9078" w:val="left" w:leader="none"/>
        </w:tabs>
        <w:spacing w:before="109"/>
        <w:ind w:left="557"/>
      </w:pPr>
      <w:r>
        <w:rPr>
          <w:rFonts w:ascii="Times New Roman" w:eastAsia="Times New Roman"/>
          <w:color w:val="231F20"/>
          <w:u w:val="single" w:color="231F20"/>
        </w:rPr>
        <w:t> </w:t>
        <w:tab/>
      </w:r>
      <w:r>
        <w:rPr>
          <w:color w:val="231F20"/>
        </w:rPr>
        <w:t>。</w:t>
      </w:r>
    </w:p>
    <w:p>
      <w:pPr>
        <w:pStyle w:val="ListParagraph"/>
        <w:numPr>
          <w:ilvl w:val="0"/>
          <w:numId w:val="4"/>
        </w:numPr>
        <w:tabs>
          <w:tab w:pos="776" w:val="left" w:leader="none"/>
          <w:tab w:pos="2192" w:val="left" w:leader="none"/>
          <w:tab w:pos="9065" w:val="left" w:leader="none"/>
        </w:tabs>
        <w:spacing w:line="319" w:lineRule="auto" w:before="109" w:after="0"/>
        <w:ind w:left="117" w:right="338" w:firstLine="440"/>
        <w:jc w:val="both"/>
        <w:rPr>
          <w:sz w:val="22"/>
        </w:rPr>
      </w:pPr>
      <w:r>
        <w:rPr>
          <w:color w:val="231F20"/>
          <w:sz w:val="22"/>
        </w:rPr>
        <w:t>生产厂（或甲方）指导特约维修站（地址</w:t>
      </w:r>
      <w:r>
        <w:rPr>
          <w:color w:val="231F20"/>
          <w:spacing w:val="-1"/>
          <w:sz w:val="22"/>
        </w:rPr>
        <w:t> </w:t>
      </w:r>
      <w:r>
        <w:rPr>
          <w:color w:val="231F20"/>
          <w:sz w:val="22"/>
        </w:rPr>
        <w:t>:</w:t>
      </w:r>
      <w:r>
        <w:rPr>
          <w:rFonts w:ascii="Times New Roman" w:hAnsi="Times New Roman" w:eastAsia="Times New Roman"/>
          <w:color w:val="231F20"/>
          <w:sz w:val="22"/>
          <w:u w:val="single" w:color="231F20"/>
        </w:rPr>
        <w:t> </w:t>
        <w:tab/>
      </w:r>
      <w:r>
        <w:rPr>
          <w:color w:val="231F20"/>
          <w:sz w:val="22"/>
        </w:rPr>
        <w:t> 联系电话 :</w:t>
      </w:r>
      <w:r>
        <w:rPr>
          <w:color w:val="231F20"/>
          <w:sz w:val="22"/>
          <w:u w:val="single" w:color="231F20"/>
        </w:rPr>
        <w:t> </w:t>
        <w:tab/>
      </w:r>
      <w:r>
        <w:rPr>
          <w:color w:val="231F20"/>
          <w:sz w:val="22"/>
        </w:rPr>
        <w:t>）提供缺陷汽车产品召回、汽车质量“三包”等售后服务，其他售后服务网点可向甲方查询。</w:t>
      </w:r>
    </w:p>
    <w:p>
      <w:pPr>
        <w:pStyle w:val="ListParagraph"/>
        <w:numPr>
          <w:ilvl w:val="0"/>
          <w:numId w:val="4"/>
        </w:numPr>
        <w:tabs>
          <w:tab w:pos="777" w:val="left" w:leader="none"/>
        </w:tabs>
        <w:spacing w:line="319" w:lineRule="auto" w:before="25" w:after="0"/>
        <w:ind w:left="117" w:right="103" w:firstLine="440"/>
        <w:jc w:val="left"/>
        <w:rPr>
          <w:sz w:val="22"/>
        </w:rPr>
      </w:pPr>
      <w:r>
        <w:rPr>
          <w:color w:val="231F20"/>
          <w:sz w:val="22"/>
        </w:rPr>
        <w:t>乙方使用车辆前应仔细阅读说明书、用户使用手册或保修手册、保养手册等相关资料。如由于未按照使用说明书要求正确使用、维护、保养、修理车辆，或自行改装、调整、拆卸， 或未按生产厂技术要求使用合格的工作油液及滤清器，以及其因他不当行为致使车辆出现故障的，由乙方自行承担责任。</w:t>
      </w:r>
    </w:p>
    <w:p>
      <w:pPr>
        <w:pStyle w:val="ListParagraph"/>
        <w:numPr>
          <w:ilvl w:val="0"/>
          <w:numId w:val="4"/>
        </w:numPr>
        <w:tabs>
          <w:tab w:pos="776" w:val="left" w:leader="none"/>
        </w:tabs>
        <w:spacing w:line="319" w:lineRule="auto" w:before="25" w:after="0"/>
        <w:ind w:left="117" w:right="122" w:firstLine="440"/>
        <w:jc w:val="left"/>
        <w:rPr>
          <w:sz w:val="22"/>
        </w:rPr>
      </w:pPr>
      <w:r>
        <w:rPr>
          <w:color w:val="231F20"/>
          <w:spacing w:val="-19"/>
          <w:sz w:val="22"/>
        </w:rPr>
        <w:t>乙方所购汽车如在保修期内出现质量问题，甲方</w:t>
      </w:r>
      <w:r>
        <w:rPr>
          <w:color w:val="231F20"/>
          <w:spacing w:val="-18"/>
          <w:sz w:val="22"/>
        </w:rPr>
        <w:t>（生产厂</w:t>
      </w:r>
      <w:r>
        <w:rPr>
          <w:color w:val="231F20"/>
          <w:spacing w:val="-28"/>
          <w:sz w:val="22"/>
        </w:rPr>
        <w:t>）</w:t>
      </w:r>
      <w:r>
        <w:rPr>
          <w:color w:val="231F20"/>
          <w:spacing w:val="-19"/>
          <w:sz w:val="22"/>
        </w:rPr>
        <w:t>应明确承担维修任务的维修站</w:t>
      </w:r>
      <w:r>
        <w:rPr>
          <w:color w:val="231F20"/>
          <w:spacing w:val="-18"/>
          <w:sz w:val="22"/>
        </w:rPr>
        <w:t>（厂） 负责免费维修，若乙方自行选择维修站（厂）</w:t>
      </w:r>
      <w:r>
        <w:rPr>
          <w:color w:val="231F20"/>
          <w:spacing w:val="-22"/>
          <w:sz w:val="22"/>
        </w:rPr>
        <w:t>自费维修，不影响其继续依法享有汽车“三包权利”。</w:t>
      </w:r>
    </w:p>
    <w:p>
      <w:pPr>
        <w:pStyle w:val="ListParagraph"/>
        <w:numPr>
          <w:ilvl w:val="0"/>
          <w:numId w:val="4"/>
        </w:numPr>
        <w:tabs>
          <w:tab w:pos="777" w:val="left" w:leader="none"/>
        </w:tabs>
        <w:spacing w:line="319" w:lineRule="auto" w:before="25" w:after="0"/>
        <w:ind w:left="117" w:right="215" w:firstLine="440"/>
        <w:jc w:val="left"/>
        <w:rPr>
          <w:sz w:val="22"/>
        </w:rPr>
      </w:pPr>
      <w:r>
        <w:rPr>
          <w:color w:val="231F20"/>
          <w:sz w:val="22"/>
        </w:rPr>
        <w:t>以上条款未尽事宜，按照国家有关汽车产品修理、更换、退货的规定、机动车维修管理规定和生产厂的有关汽车产品修理、更换、退货的规定和操作流程执行。</w:t>
      </w:r>
    </w:p>
    <w:p>
      <w:pPr>
        <w:pStyle w:val="ListParagraph"/>
        <w:numPr>
          <w:ilvl w:val="0"/>
          <w:numId w:val="4"/>
        </w:numPr>
        <w:tabs>
          <w:tab w:pos="776" w:val="left" w:leader="none"/>
        </w:tabs>
        <w:spacing w:line="240" w:lineRule="auto" w:before="25" w:after="0"/>
        <w:ind w:left="117" w:right="0" w:firstLine="440"/>
        <w:jc w:val="left"/>
        <w:rPr>
          <w:sz w:val="22"/>
        </w:rPr>
      </w:pPr>
      <w:r>
        <w:rPr>
          <w:color w:val="231F20"/>
          <w:sz w:val="22"/>
        </w:rPr>
        <w:t>乙方所购车辆如属生产厂公布的汽车召回范围，甲方应当召回。</w:t>
      </w:r>
    </w:p>
    <w:p>
      <w:pPr>
        <w:pStyle w:val="BodyText"/>
        <w:spacing w:before="9"/>
        <w:rPr>
          <w:sz w:val="17"/>
        </w:rPr>
      </w:pPr>
    </w:p>
    <w:p>
      <w:pPr>
        <w:pStyle w:val="Heading2"/>
        <w:tabs>
          <w:tab w:pos="959" w:val="left" w:leader="none"/>
        </w:tabs>
        <w:spacing w:before="0"/>
      </w:pPr>
      <w:r>
        <w:rPr>
          <w:color w:val="231F20"/>
        </w:rPr>
        <w:t>第七条</w:t>
        <w:tab/>
        <w:t>违约责任</w:t>
      </w:r>
    </w:p>
    <w:p>
      <w:pPr>
        <w:pStyle w:val="BodyText"/>
        <w:spacing w:before="4"/>
        <w:rPr>
          <w:rFonts w:ascii="方正黑体_GBK"/>
          <w:sz w:val="18"/>
        </w:rPr>
      </w:pPr>
    </w:p>
    <w:p>
      <w:pPr>
        <w:pStyle w:val="ListParagraph"/>
        <w:numPr>
          <w:ilvl w:val="0"/>
          <w:numId w:val="5"/>
        </w:numPr>
        <w:tabs>
          <w:tab w:pos="776" w:val="left" w:leader="none"/>
          <w:tab w:pos="8858" w:val="left" w:leader="none"/>
        </w:tabs>
        <w:spacing w:line="240" w:lineRule="auto" w:before="1" w:after="0"/>
        <w:ind w:left="117" w:right="0" w:firstLine="440"/>
        <w:jc w:val="left"/>
        <w:rPr>
          <w:sz w:val="22"/>
        </w:rPr>
      </w:pPr>
      <w:r>
        <w:rPr>
          <w:color w:val="231F20"/>
          <w:sz w:val="22"/>
        </w:rPr>
        <w:t>甲方不按时交付车辆的，自延期之日起至实际交付日止，每日按乙方已付款的</w:t>
      </w:r>
      <w:r>
        <w:rPr>
          <w:color w:val="231F20"/>
          <w:sz w:val="22"/>
          <w:u w:val="single" w:color="231F20"/>
        </w:rPr>
        <w:t> </w:t>
        <w:tab/>
      </w:r>
      <w:r>
        <w:rPr>
          <w:color w:val="231F20"/>
          <w:sz w:val="22"/>
        </w:rPr>
        <w:t>‰。</w:t>
      </w:r>
    </w:p>
    <w:p>
      <w:pPr>
        <w:spacing w:after="0" w:line="240" w:lineRule="auto"/>
        <w:jc w:val="left"/>
        <w:rPr>
          <w:sz w:val="22"/>
        </w:rPr>
        <w:sectPr>
          <w:pgSz w:w="11910" w:h="16840"/>
          <w:pgMar w:header="0" w:footer="832" w:top="1580" w:bottom="1020" w:left="1300" w:right="1200"/>
        </w:sectPr>
      </w:pPr>
    </w:p>
    <w:p>
      <w:pPr>
        <w:pStyle w:val="BodyText"/>
        <w:tabs>
          <w:tab w:pos="5265" w:val="left" w:leader="none"/>
        </w:tabs>
        <w:spacing w:line="319" w:lineRule="auto" w:before="24"/>
        <w:ind w:left="117" w:right="135"/>
      </w:pPr>
      <w:r>
        <w:rPr>
          <w:color w:val="231F20"/>
        </w:rPr>
        <w:t>向乙方支付违约金，最高不超过合同总价款的</w:t>
      </w:r>
      <w:r>
        <w:rPr>
          <w:color w:val="231F20"/>
          <w:u w:val="single" w:color="231F20"/>
        </w:rPr>
        <w:t> </w:t>
        <w:tab/>
      </w:r>
      <w:r>
        <w:rPr>
          <w:color w:val="231F20"/>
        </w:rPr>
        <w:t>%。延期交付车辆超过</w:t>
      </w:r>
      <w:r>
        <w:rPr>
          <w:color w:val="231F20"/>
          <w:spacing w:val="-5"/>
        </w:rPr>
        <w:t> </w:t>
      </w:r>
      <w:r>
        <w:rPr>
          <w:color w:val="231F20"/>
        </w:rPr>
        <w:t>1</w:t>
      </w:r>
      <w:r>
        <w:rPr>
          <w:color w:val="231F20"/>
          <w:spacing w:val="-5"/>
        </w:rPr>
        <w:t> </w:t>
      </w:r>
      <w:r>
        <w:rPr>
          <w:color w:val="231F20"/>
        </w:rPr>
        <w:t>个月（也可双方协商期限）的，乙方有权解除合同，要求双倍返还定金，并可要求甲方赔偿损失。</w:t>
      </w:r>
    </w:p>
    <w:p>
      <w:pPr>
        <w:pStyle w:val="ListParagraph"/>
        <w:numPr>
          <w:ilvl w:val="0"/>
          <w:numId w:val="5"/>
        </w:numPr>
        <w:tabs>
          <w:tab w:pos="782" w:val="left" w:leader="none"/>
        </w:tabs>
        <w:spacing w:line="240" w:lineRule="auto" w:before="26" w:after="0"/>
        <w:ind w:left="781" w:right="0" w:hanging="224"/>
        <w:jc w:val="left"/>
        <w:rPr>
          <w:sz w:val="22"/>
        </w:rPr>
      </w:pPr>
      <w:r>
        <w:rPr>
          <w:color w:val="231F20"/>
          <w:spacing w:val="17"/>
          <w:sz w:val="22"/>
        </w:rPr>
        <w:t>乙方不能按时支付车款的，自延期之日起至实际付款日止，每日按逾期应付款的</w:t>
      </w:r>
    </w:p>
    <w:p>
      <w:pPr>
        <w:pStyle w:val="BodyText"/>
        <w:tabs>
          <w:tab w:pos="821" w:val="left" w:leader="none"/>
          <w:tab w:pos="6365" w:val="left" w:leader="none"/>
        </w:tabs>
        <w:spacing w:line="319" w:lineRule="auto" w:before="109"/>
        <w:ind w:left="117" w:right="135"/>
      </w:pPr>
      <w:r>
        <w:rPr>
          <w:rFonts w:ascii="Times New Roman" w:hAnsi="Times New Roman" w:eastAsia="Times New Roman"/>
          <w:color w:val="231F20"/>
          <w:u w:val="single" w:color="231F20"/>
        </w:rPr>
        <w:t> </w:t>
        <w:tab/>
      </w:r>
      <w:r>
        <w:rPr>
          <w:color w:val="231F20"/>
        </w:rPr>
        <w:t>‰。向甲方支付违约金，最高不超过合同总价款的</w:t>
      </w:r>
      <w:r>
        <w:rPr>
          <w:color w:val="231F20"/>
          <w:u w:val="single" w:color="231F20"/>
        </w:rPr>
        <w:t> </w:t>
        <w:tab/>
      </w:r>
      <w:r>
        <w:rPr>
          <w:color w:val="231F20"/>
        </w:rPr>
        <w:t>%。延期付款超过</w:t>
      </w:r>
      <w:r>
        <w:rPr>
          <w:color w:val="231F20"/>
          <w:spacing w:val="-4"/>
        </w:rPr>
        <w:t> </w:t>
      </w:r>
      <w:r>
        <w:rPr>
          <w:color w:val="231F20"/>
        </w:rPr>
        <w:t>1</w:t>
      </w:r>
      <w:r>
        <w:rPr>
          <w:color w:val="231F20"/>
          <w:spacing w:val="-4"/>
        </w:rPr>
        <w:t> </w:t>
      </w:r>
      <w:r>
        <w:rPr>
          <w:color w:val="231F20"/>
        </w:rPr>
        <w:t>个月（也可双方协商期限）的，甲方有权解除合同。</w:t>
      </w:r>
    </w:p>
    <w:p>
      <w:pPr>
        <w:pStyle w:val="ListParagraph"/>
        <w:numPr>
          <w:ilvl w:val="0"/>
          <w:numId w:val="5"/>
        </w:numPr>
        <w:tabs>
          <w:tab w:pos="777" w:val="left" w:leader="none"/>
        </w:tabs>
        <w:spacing w:line="319" w:lineRule="auto" w:before="25" w:after="0"/>
        <w:ind w:left="117" w:right="135" w:firstLine="440"/>
        <w:jc w:val="both"/>
        <w:rPr>
          <w:sz w:val="22"/>
        </w:rPr>
      </w:pPr>
      <w:r>
        <w:rPr>
          <w:color w:val="231F20"/>
          <w:sz w:val="22"/>
        </w:rPr>
        <w:t>乙方不按时验收接车，且经甲方通知后超过 1</w:t>
      </w:r>
      <w:r>
        <w:rPr>
          <w:color w:val="231F20"/>
          <w:spacing w:val="2"/>
          <w:sz w:val="22"/>
        </w:rPr>
        <w:t> 个月</w:t>
      </w:r>
      <w:r>
        <w:rPr>
          <w:color w:val="231F20"/>
          <w:sz w:val="22"/>
        </w:rPr>
        <w:t>（也可双方协商期限）仍未验收接车的，甲方有权解除合同。</w:t>
      </w:r>
    </w:p>
    <w:p>
      <w:pPr>
        <w:pStyle w:val="ListParagraph"/>
        <w:numPr>
          <w:ilvl w:val="0"/>
          <w:numId w:val="5"/>
        </w:numPr>
        <w:tabs>
          <w:tab w:pos="778" w:val="left" w:leader="none"/>
        </w:tabs>
        <w:spacing w:line="319" w:lineRule="auto" w:before="25" w:after="0"/>
        <w:ind w:left="117" w:right="128" w:firstLine="440"/>
        <w:jc w:val="both"/>
        <w:rPr>
          <w:sz w:val="22"/>
        </w:rPr>
      </w:pPr>
      <w:r>
        <w:rPr>
          <w:color w:val="231F20"/>
          <w:spacing w:val="1"/>
          <w:sz w:val="22"/>
        </w:rPr>
        <w:t>甲、乙双方因不可抗力不能履行本合同的，根据不可抗力的影响部分或者全部免除责</w:t>
      </w:r>
      <w:r>
        <w:rPr>
          <w:color w:val="231F20"/>
          <w:sz w:val="22"/>
        </w:rPr>
        <w:t>任 , 但法律另有规定的除外。甲、乙双方迟延履行后发生不可抗力的，不能免除责任。</w:t>
      </w:r>
    </w:p>
    <w:p>
      <w:pPr>
        <w:pStyle w:val="ListParagraph"/>
        <w:numPr>
          <w:ilvl w:val="0"/>
          <w:numId w:val="5"/>
        </w:numPr>
        <w:tabs>
          <w:tab w:pos="778" w:val="left" w:leader="none"/>
        </w:tabs>
        <w:spacing w:line="319" w:lineRule="auto" w:before="25" w:after="0"/>
        <w:ind w:left="117" w:right="129" w:firstLine="440"/>
        <w:jc w:val="both"/>
        <w:rPr>
          <w:sz w:val="22"/>
        </w:rPr>
      </w:pPr>
      <w:r>
        <w:rPr>
          <w:color w:val="231F20"/>
          <w:spacing w:val="5"/>
          <w:sz w:val="22"/>
        </w:rPr>
        <w:t>经甲乙双方约定的或有关行政部门依法认定的汽车检验机构鉴定乙方所购汽车存在设</w:t>
      </w:r>
      <w:r>
        <w:rPr>
          <w:color w:val="231F20"/>
          <w:sz w:val="22"/>
        </w:rPr>
        <w:t>计、制造缺陷，造成的人身、财产损害的，甲方应依法承担责任。</w:t>
      </w:r>
    </w:p>
    <w:p>
      <w:pPr>
        <w:pStyle w:val="Heading2"/>
        <w:tabs>
          <w:tab w:pos="959" w:val="left" w:leader="none"/>
        </w:tabs>
        <w:spacing w:before="181"/>
        <w:ind w:right="18"/>
      </w:pPr>
      <w:r>
        <w:rPr>
          <w:color w:val="231F20"/>
        </w:rPr>
        <w:t>第八条</w:t>
        <w:tab/>
        <w:t>解决争议的方法</w:t>
      </w:r>
    </w:p>
    <w:p>
      <w:pPr>
        <w:pStyle w:val="BodyText"/>
        <w:spacing w:before="4"/>
        <w:rPr>
          <w:rFonts w:ascii="方正黑体_GBK"/>
          <w:sz w:val="18"/>
        </w:rPr>
      </w:pPr>
    </w:p>
    <w:p>
      <w:pPr>
        <w:pStyle w:val="BodyText"/>
        <w:tabs>
          <w:tab w:pos="5556" w:val="left" w:leader="none"/>
        </w:tabs>
        <w:spacing w:line="319" w:lineRule="auto" w:before="1"/>
        <w:ind w:left="117" w:right="130" w:firstLine="440"/>
        <w:jc w:val="both"/>
      </w:pPr>
      <w:r>
        <w:rPr>
          <w:color w:val="231F20"/>
        </w:rPr>
        <w:t>甲、乙双方在履行本合同过程中发生争议，应协商解决，也可请求消费者协会或其他机构调解。协商不能解决或调解不成的，选定下面第</w:t>
      </w:r>
      <w:r>
        <w:rPr>
          <w:color w:val="231F20"/>
          <w:u w:val="single" w:color="231F20"/>
        </w:rPr>
        <w:t> </w:t>
        <w:tab/>
      </w:r>
      <w:r>
        <w:rPr>
          <w:color w:val="231F20"/>
        </w:rPr>
        <w:t>种方式解决 :</w:t>
      </w:r>
    </w:p>
    <w:p>
      <w:pPr>
        <w:pStyle w:val="BodyText"/>
        <w:tabs>
          <w:tab w:pos="3538" w:val="left" w:leader="none"/>
        </w:tabs>
        <w:spacing w:before="26"/>
        <w:ind w:left="447"/>
      </w:pPr>
      <w:r>
        <w:rPr>
          <w:color w:val="231F20"/>
        </w:rPr>
        <w:t>（</w:t>
      </w:r>
      <w:r>
        <w:rPr>
          <w:color w:val="231F20"/>
          <w:spacing w:val="-28"/>
        </w:rPr>
        <w:t> </w:t>
      </w:r>
      <w:r>
        <w:rPr>
          <w:color w:val="231F20"/>
        </w:rPr>
        <w:t>1）向</w:t>
      </w:r>
      <w:r>
        <w:rPr>
          <w:color w:val="231F20"/>
          <w:u w:val="single" w:color="231F20"/>
        </w:rPr>
        <w:t> </w:t>
        <w:tab/>
      </w:r>
      <w:r>
        <w:rPr>
          <w:color w:val="231F20"/>
        </w:rPr>
        <w:t>仲裁委员会申请仲裁。</w:t>
      </w:r>
    </w:p>
    <w:p>
      <w:pPr>
        <w:pStyle w:val="BodyText"/>
        <w:tabs>
          <w:tab w:pos="3321" w:val="left" w:leader="none"/>
        </w:tabs>
        <w:spacing w:before="109"/>
        <w:ind w:left="447"/>
      </w:pPr>
      <w:r>
        <w:rPr>
          <w:color w:val="231F20"/>
        </w:rPr>
        <w:t>（</w:t>
      </w:r>
      <w:r>
        <w:rPr>
          <w:color w:val="231F20"/>
          <w:spacing w:val="-28"/>
        </w:rPr>
        <w:t> </w:t>
      </w:r>
      <w:r>
        <w:rPr>
          <w:color w:val="231F20"/>
        </w:rPr>
        <w:t>2）依法向</w:t>
      </w:r>
      <w:r>
        <w:rPr>
          <w:color w:val="231F20"/>
          <w:u w:val="single" w:color="231F20"/>
        </w:rPr>
        <w:t> </w:t>
        <w:tab/>
      </w:r>
      <w:r>
        <w:rPr>
          <w:color w:val="231F20"/>
        </w:rPr>
        <w:t>所在地人民法院起诉。</w:t>
      </w:r>
    </w:p>
    <w:p>
      <w:pPr>
        <w:pStyle w:val="BodyText"/>
        <w:spacing w:before="9"/>
        <w:rPr>
          <w:sz w:val="17"/>
        </w:rPr>
      </w:pPr>
    </w:p>
    <w:p>
      <w:pPr>
        <w:pStyle w:val="Heading2"/>
        <w:tabs>
          <w:tab w:pos="959" w:val="left" w:leader="none"/>
        </w:tabs>
        <w:ind w:right="18"/>
      </w:pPr>
      <w:r>
        <w:rPr>
          <w:color w:val="231F20"/>
        </w:rPr>
        <w:t>第九条</w:t>
        <w:tab/>
        <w:t>双方特别约定</w:t>
      </w:r>
    </w:p>
    <w:p>
      <w:pPr>
        <w:pStyle w:val="BodyText"/>
        <w:spacing w:before="5"/>
        <w:rPr>
          <w:rFonts w:ascii="方正黑体_GBK"/>
          <w:sz w:val="18"/>
        </w:rPr>
      </w:pPr>
    </w:p>
    <w:p>
      <w:pPr>
        <w:pStyle w:val="ListParagraph"/>
        <w:numPr>
          <w:ilvl w:val="0"/>
          <w:numId w:val="6"/>
        </w:numPr>
        <w:tabs>
          <w:tab w:pos="776" w:val="left" w:leader="none"/>
        </w:tabs>
        <w:spacing w:line="319" w:lineRule="auto" w:before="0" w:after="0"/>
        <w:ind w:left="117" w:right="130" w:firstLine="440"/>
        <w:jc w:val="both"/>
        <w:rPr>
          <w:sz w:val="22"/>
        </w:rPr>
      </w:pPr>
      <w:r>
        <w:rPr>
          <w:color w:val="231F20"/>
          <w:sz w:val="22"/>
        </w:rPr>
        <w:t>甲方对乙方信息具有保密义务。甲方保证乙方相关信息仅用于本次车辆交易过程中相关手续办理及向乙方提供后续服务用途，除国家规定情形或特殊情况，甲方不得以任何形式向第三方透露乙方信息。</w:t>
      </w:r>
    </w:p>
    <w:p>
      <w:pPr>
        <w:pStyle w:val="ListParagraph"/>
        <w:numPr>
          <w:ilvl w:val="0"/>
          <w:numId w:val="6"/>
        </w:numPr>
        <w:tabs>
          <w:tab w:pos="776" w:val="left" w:leader="none"/>
        </w:tabs>
        <w:spacing w:line="319" w:lineRule="auto" w:before="25" w:after="0"/>
        <w:ind w:left="117" w:right="133" w:firstLine="440"/>
        <w:jc w:val="both"/>
        <w:rPr>
          <w:sz w:val="22"/>
        </w:rPr>
      </w:pPr>
      <w:r>
        <w:rPr>
          <w:color w:val="231F20"/>
          <w:sz w:val="22"/>
        </w:rPr>
        <w:t>乙方是否同意以电话、短信、邮件等形式接受甲方推送的商业信息 : 是□  仅短信、邮</w:t>
      </w:r>
      <w:r>
        <w:rPr>
          <w:color w:val="231F20"/>
          <w:spacing w:val="5"/>
          <w:sz w:val="22"/>
        </w:rPr>
        <w:t>件 □ 否 □</w:t>
      </w:r>
    </w:p>
    <w:p>
      <w:pPr>
        <w:pStyle w:val="Heading2"/>
        <w:tabs>
          <w:tab w:pos="959" w:val="left" w:leader="none"/>
        </w:tabs>
        <w:spacing w:before="182"/>
        <w:ind w:right="18"/>
      </w:pPr>
      <w:r>
        <w:rPr>
          <w:color w:val="231F20"/>
        </w:rPr>
        <w:t>第十条</w:t>
        <w:tab/>
        <w:t>其他</w:t>
      </w:r>
    </w:p>
    <w:p>
      <w:pPr>
        <w:pStyle w:val="BodyText"/>
        <w:spacing w:before="5"/>
        <w:rPr>
          <w:rFonts w:ascii="方正黑体_GBK"/>
          <w:sz w:val="18"/>
        </w:rPr>
      </w:pPr>
    </w:p>
    <w:p>
      <w:pPr>
        <w:pStyle w:val="ListParagraph"/>
        <w:numPr>
          <w:ilvl w:val="0"/>
          <w:numId w:val="7"/>
        </w:numPr>
        <w:tabs>
          <w:tab w:pos="776" w:val="left" w:leader="none"/>
        </w:tabs>
        <w:spacing w:line="319" w:lineRule="auto" w:before="0" w:after="0"/>
        <w:ind w:left="117" w:right="130" w:firstLine="440"/>
        <w:jc w:val="both"/>
        <w:rPr>
          <w:sz w:val="22"/>
        </w:rPr>
      </w:pPr>
      <w:r>
        <w:rPr>
          <w:color w:val="231F20"/>
          <w:sz w:val="22"/>
        </w:rPr>
        <w:t>本合同的未尽事宜及本合同在履行过程中需变更的事宜，双方可通过订立补充条款或补充协议进行约定。补充条款、补充协议及附件均为不可分割的部分。</w:t>
      </w:r>
    </w:p>
    <w:p>
      <w:pPr>
        <w:pStyle w:val="ListParagraph"/>
        <w:numPr>
          <w:ilvl w:val="0"/>
          <w:numId w:val="7"/>
        </w:numPr>
        <w:tabs>
          <w:tab w:pos="776" w:val="left" w:leader="none"/>
        </w:tabs>
        <w:spacing w:line="319" w:lineRule="auto" w:before="25" w:after="0"/>
        <w:ind w:left="117" w:right="132" w:firstLine="440"/>
        <w:jc w:val="both"/>
        <w:rPr>
          <w:sz w:val="22"/>
        </w:rPr>
      </w:pPr>
      <w:r>
        <w:rPr>
          <w:color w:val="231F20"/>
          <w:sz w:val="22"/>
        </w:rPr>
        <w:t>本合同及其补充条款、补充协议及附件中的手写文字与打印文字有矛盾时，以手写文字为准。如阿拉伯数字与大写数字有矛盾时，以大写数字为准。</w:t>
      </w:r>
    </w:p>
    <w:p>
      <w:pPr>
        <w:pStyle w:val="ListParagraph"/>
        <w:numPr>
          <w:ilvl w:val="0"/>
          <w:numId w:val="7"/>
        </w:numPr>
        <w:tabs>
          <w:tab w:pos="776" w:val="left" w:leader="none"/>
        </w:tabs>
        <w:spacing w:line="319" w:lineRule="auto" w:before="25" w:after="0"/>
        <w:ind w:left="117" w:right="132" w:firstLine="440"/>
        <w:jc w:val="both"/>
        <w:rPr>
          <w:sz w:val="22"/>
        </w:rPr>
      </w:pPr>
      <w:r>
        <w:rPr>
          <w:color w:val="231F20"/>
          <w:sz w:val="22"/>
        </w:rPr>
        <w:t>双方通讯方式若有改变，应及时书面通知对方，否则由此造成的损失及相关责任由变更方负责。</w:t>
      </w:r>
    </w:p>
    <w:p>
      <w:pPr>
        <w:spacing w:after="0" w:line="319" w:lineRule="auto"/>
        <w:jc w:val="both"/>
        <w:rPr>
          <w:sz w:val="22"/>
        </w:rPr>
        <w:sectPr>
          <w:pgSz w:w="11910" w:h="16840"/>
          <w:pgMar w:header="0" w:footer="832" w:top="1580" w:bottom="1020" w:left="1300" w:right="1280"/>
        </w:sectPr>
      </w:pPr>
    </w:p>
    <w:p>
      <w:pPr>
        <w:pStyle w:val="ListParagraph"/>
        <w:numPr>
          <w:ilvl w:val="0"/>
          <w:numId w:val="7"/>
        </w:numPr>
        <w:tabs>
          <w:tab w:pos="776" w:val="left" w:leader="none"/>
        </w:tabs>
        <w:spacing w:line="319" w:lineRule="auto" w:before="24" w:after="0"/>
        <w:ind w:left="117" w:right="112" w:firstLine="440"/>
        <w:jc w:val="left"/>
        <w:rPr>
          <w:sz w:val="22"/>
        </w:rPr>
      </w:pPr>
      <w:r>
        <w:rPr>
          <w:color w:val="231F20"/>
          <w:sz w:val="22"/>
        </w:rPr>
        <w:t>标的车辆为交通事故车辆、泡水车等特殊车辆时，甲方应尽到告知义务并以书面形式详述标的车辆情况，车辆单价及总价中已包含了车辆损伤及修理等所有因素的影响。</w:t>
      </w:r>
    </w:p>
    <w:p>
      <w:pPr>
        <w:pStyle w:val="ListParagraph"/>
        <w:numPr>
          <w:ilvl w:val="0"/>
          <w:numId w:val="7"/>
        </w:numPr>
        <w:tabs>
          <w:tab w:pos="776" w:val="left" w:leader="none"/>
          <w:tab w:pos="3190" w:val="left" w:leader="none"/>
          <w:tab w:pos="6766" w:val="left" w:leader="none"/>
        </w:tabs>
        <w:spacing w:line="319" w:lineRule="auto" w:before="26" w:after="0"/>
        <w:ind w:left="557" w:right="2097" w:firstLine="0"/>
        <w:jc w:val="left"/>
        <w:rPr>
          <w:sz w:val="22"/>
        </w:rPr>
      </w:pPr>
      <w:r>
        <w:rPr>
          <w:color w:val="231F20"/>
          <w:sz w:val="22"/>
        </w:rPr>
        <w:t>本合同自双方签字、盖章之日生效，本合同壹式</w:t>
      </w:r>
      <w:r>
        <w:rPr>
          <w:color w:val="231F20"/>
          <w:sz w:val="22"/>
          <w:u w:val="single" w:color="231F20"/>
        </w:rPr>
        <w:t> </w:t>
        <w:tab/>
      </w:r>
      <w:r>
        <w:rPr>
          <w:color w:val="231F20"/>
          <w:sz w:val="22"/>
        </w:rPr>
        <w:t>份，甲、乙双方各执</w:t>
      </w:r>
      <w:r>
        <w:rPr>
          <w:color w:val="231F20"/>
          <w:sz w:val="22"/>
          <w:u w:val="single" w:color="231F20"/>
        </w:rPr>
        <w:t> </w:t>
        <w:tab/>
      </w:r>
      <w:r>
        <w:rPr>
          <w:color w:val="231F20"/>
          <w:sz w:val="22"/>
        </w:rPr>
        <w:t>份，具有同等效力。</w:t>
      </w:r>
    </w:p>
    <w:p>
      <w:pPr>
        <w:pStyle w:val="BodyText"/>
        <w:rPr>
          <w:sz w:val="31"/>
        </w:rPr>
      </w:pPr>
    </w:p>
    <w:p>
      <w:pPr>
        <w:pStyle w:val="BodyText"/>
        <w:tabs>
          <w:tab w:pos="5157" w:val="left" w:leader="none"/>
        </w:tabs>
        <w:ind w:left="557"/>
      </w:pPr>
      <w:r>
        <w:rPr>
          <w:color w:val="231F20"/>
        </w:rPr>
        <w:t>甲方 :</w:t>
        <w:tab/>
        <w:t>乙方 :</w:t>
      </w:r>
    </w:p>
    <w:p>
      <w:pPr>
        <w:pStyle w:val="BodyText"/>
        <w:tabs>
          <w:tab w:pos="4599" w:val="left" w:leader="none"/>
        </w:tabs>
        <w:spacing w:before="109"/>
        <w:ind w:right="2928"/>
        <w:jc w:val="center"/>
      </w:pPr>
      <w:r>
        <w:rPr>
          <w:color w:val="231F20"/>
        </w:rPr>
        <w:t>（签章）</w:t>
        <w:tab/>
        <w:t>（签章）</w:t>
      </w:r>
    </w:p>
    <w:p>
      <w:pPr>
        <w:pStyle w:val="BodyText"/>
        <w:spacing w:before="6" w:after="1"/>
        <w:rPr>
          <w:sz w:val="12"/>
        </w:rPr>
      </w:pPr>
    </w:p>
    <w:tbl>
      <w:tblPr>
        <w:tblW w:w="0" w:type="auto"/>
        <w:jc w:val="left"/>
        <w:tblInd w:w="5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9"/>
        <w:gridCol w:w="880"/>
        <w:gridCol w:w="660"/>
        <w:gridCol w:w="1036"/>
        <w:gridCol w:w="1195"/>
      </w:tblGrid>
      <w:tr>
        <w:trPr>
          <w:trHeight w:val="340" w:hRule="atLeast"/>
        </w:trPr>
        <w:tc>
          <w:tcPr>
            <w:tcW w:w="1479" w:type="dxa"/>
          </w:tcPr>
          <w:p>
            <w:pPr>
              <w:pStyle w:val="TableParagraph"/>
              <w:spacing w:line="253" w:lineRule="exact"/>
              <w:ind w:left="50"/>
              <w:rPr>
                <w:sz w:val="22"/>
              </w:rPr>
            </w:pPr>
            <w:r>
              <w:rPr>
                <w:color w:val="231F20"/>
                <w:sz w:val="22"/>
              </w:rPr>
              <w:t>账号 :</w:t>
            </w:r>
          </w:p>
        </w:tc>
        <w:tc>
          <w:tcPr>
            <w:tcW w:w="880" w:type="dxa"/>
          </w:tcPr>
          <w:p>
            <w:pPr>
              <w:pStyle w:val="TableParagraph"/>
              <w:rPr>
                <w:rFonts w:ascii="Times New Roman"/>
                <w:sz w:val="20"/>
              </w:rPr>
            </w:pPr>
          </w:p>
        </w:tc>
        <w:tc>
          <w:tcPr>
            <w:tcW w:w="660" w:type="dxa"/>
          </w:tcPr>
          <w:p>
            <w:pPr>
              <w:pStyle w:val="TableParagraph"/>
              <w:rPr>
                <w:rFonts w:ascii="Times New Roman"/>
                <w:sz w:val="20"/>
              </w:rPr>
            </w:pPr>
          </w:p>
        </w:tc>
        <w:tc>
          <w:tcPr>
            <w:tcW w:w="1036" w:type="dxa"/>
          </w:tcPr>
          <w:p>
            <w:pPr>
              <w:pStyle w:val="TableParagraph"/>
              <w:rPr>
                <w:rFonts w:ascii="Times New Roman"/>
                <w:sz w:val="20"/>
              </w:rPr>
            </w:pPr>
          </w:p>
        </w:tc>
        <w:tc>
          <w:tcPr>
            <w:tcW w:w="1195" w:type="dxa"/>
          </w:tcPr>
          <w:p>
            <w:pPr>
              <w:pStyle w:val="TableParagraph"/>
              <w:spacing w:line="253" w:lineRule="exact"/>
              <w:ind w:right="48"/>
              <w:jc w:val="right"/>
              <w:rPr>
                <w:sz w:val="22"/>
              </w:rPr>
            </w:pPr>
            <w:r>
              <w:rPr>
                <w:color w:val="231F20"/>
                <w:sz w:val="22"/>
              </w:rPr>
              <w:t>账号 :</w:t>
            </w:r>
          </w:p>
        </w:tc>
      </w:tr>
      <w:tr>
        <w:trPr>
          <w:trHeight w:val="440" w:hRule="atLeast"/>
        </w:trPr>
        <w:tc>
          <w:tcPr>
            <w:tcW w:w="1479" w:type="dxa"/>
          </w:tcPr>
          <w:p>
            <w:pPr>
              <w:pStyle w:val="TableParagraph"/>
              <w:spacing w:before="15"/>
              <w:ind w:left="50"/>
              <w:rPr>
                <w:sz w:val="22"/>
              </w:rPr>
            </w:pPr>
            <w:r>
              <w:rPr>
                <w:color w:val="231F20"/>
                <w:sz w:val="22"/>
              </w:rPr>
              <w:t>户名 :</w:t>
            </w:r>
          </w:p>
        </w:tc>
        <w:tc>
          <w:tcPr>
            <w:tcW w:w="880" w:type="dxa"/>
          </w:tcPr>
          <w:p>
            <w:pPr>
              <w:pStyle w:val="TableParagraph"/>
              <w:rPr>
                <w:rFonts w:ascii="Times New Roman"/>
                <w:sz w:val="20"/>
              </w:rPr>
            </w:pPr>
          </w:p>
        </w:tc>
        <w:tc>
          <w:tcPr>
            <w:tcW w:w="660" w:type="dxa"/>
          </w:tcPr>
          <w:p>
            <w:pPr>
              <w:pStyle w:val="TableParagraph"/>
              <w:rPr>
                <w:rFonts w:ascii="Times New Roman"/>
                <w:sz w:val="20"/>
              </w:rPr>
            </w:pPr>
          </w:p>
        </w:tc>
        <w:tc>
          <w:tcPr>
            <w:tcW w:w="1036" w:type="dxa"/>
          </w:tcPr>
          <w:p>
            <w:pPr>
              <w:pStyle w:val="TableParagraph"/>
              <w:rPr>
                <w:rFonts w:ascii="Times New Roman"/>
                <w:sz w:val="20"/>
              </w:rPr>
            </w:pPr>
          </w:p>
        </w:tc>
        <w:tc>
          <w:tcPr>
            <w:tcW w:w="1195" w:type="dxa"/>
          </w:tcPr>
          <w:p>
            <w:pPr>
              <w:pStyle w:val="TableParagraph"/>
              <w:spacing w:before="15"/>
              <w:ind w:right="48"/>
              <w:jc w:val="right"/>
              <w:rPr>
                <w:sz w:val="22"/>
              </w:rPr>
            </w:pPr>
            <w:r>
              <w:rPr>
                <w:color w:val="231F20"/>
                <w:sz w:val="22"/>
              </w:rPr>
              <w:t>户名 :</w:t>
            </w:r>
          </w:p>
        </w:tc>
      </w:tr>
      <w:tr>
        <w:trPr>
          <w:trHeight w:val="440" w:hRule="atLeast"/>
        </w:trPr>
        <w:tc>
          <w:tcPr>
            <w:tcW w:w="1479" w:type="dxa"/>
          </w:tcPr>
          <w:p>
            <w:pPr>
              <w:pStyle w:val="TableParagraph"/>
              <w:spacing w:before="15"/>
              <w:ind w:left="50"/>
              <w:rPr>
                <w:sz w:val="22"/>
              </w:rPr>
            </w:pPr>
            <w:r>
              <w:rPr>
                <w:color w:val="231F20"/>
                <w:sz w:val="22"/>
              </w:rPr>
              <w:t>签订地点 :</w:t>
            </w:r>
          </w:p>
        </w:tc>
        <w:tc>
          <w:tcPr>
            <w:tcW w:w="880" w:type="dxa"/>
          </w:tcPr>
          <w:p>
            <w:pPr>
              <w:pStyle w:val="TableParagraph"/>
              <w:rPr>
                <w:rFonts w:ascii="Times New Roman"/>
                <w:sz w:val="20"/>
              </w:rPr>
            </w:pPr>
          </w:p>
        </w:tc>
        <w:tc>
          <w:tcPr>
            <w:tcW w:w="660" w:type="dxa"/>
          </w:tcPr>
          <w:p>
            <w:pPr>
              <w:pStyle w:val="TableParagraph"/>
              <w:rPr>
                <w:rFonts w:ascii="Times New Roman"/>
                <w:sz w:val="20"/>
              </w:rPr>
            </w:pPr>
          </w:p>
        </w:tc>
        <w:tc>
          <w:tcPr>
            <w:tcW w:w="1036" w:type="dxa"/>
          </w:tcPr>
          <w:p>
            <w:pPr>
              <w:pStyle w:val="TableParagraph"/>
              <w:rPr>
                <w:rFonts w:ascii="Times New Roman"/>
                <w:sz w:val="20"/>
              </w:rPr>
            </w:pPr>
          </w:p>
        </w:tc>
        <w:tc>
          <w:tcPr>
            <w:tcW w:w="1195" w:type="dxa"/>
          </w:tcPr>
          <w:p>
            <w:pPr>
              <w:pStyle w:val="TableParagraph"/>
              <w:rPr>
                <w:rFonts w:ascii="Times New Roman"/>
                <w:sz w:val="20"/>
              </w:rPr>
            </w:pPr>
          </w:p>
        </w:tc>
      </w:tr>
      <w:tr>
        <w:trPr>
          <w:trHeight w:val="340" w:hRule="atLeast"/>
        </w:trPr>
        <w:tc>
          <w:tcPr>
            <w:tcW w:w="1479" w:type="dxa"/>
          </w:tcPr>
          <w:p>
            <w:pPr>
              <w:pStyle w:val="TableParagraph"/>
              <w:spacing w:line="311" w:lineRule="exact" w:before="15"/>
              <w:ind w:left="50"/>
              <w:rPr>
                <w:sz w:val="22"/>
              </w:rPr>
            </w:pPr>
            <w:r>
              <w:rPr>
                <w:color w:val="231F20"/>
                <w:sz w:val="22"/>
              </w:rPr>
              <w:t>签订日期 :</w:t>
            </w:r>
          </w:p>
        </w:tc>
        <w:tc>
          <w:tcPr>
            <w:tcW w:w="880" w:type="dxa"/>
          </w:tcPr>
          <w:p>
            <w:pPr>
              <w:pStyle w:val="TableParagraph"/>
              <w:spacing w:line="311" w:lineRule="exact" w:before="15"/>
              <w:ind w:left="440"/>
              <w:rPr>
                <w:sz w:val="22"/>
              </w:rPr>
            </w:pPr>
            <w:r>
              <w:rPr>
                <w:color w:val="231F20"/>
                <w:sz w:val="22"/>
              </w:rPr>
              <w:t>年</w:t>
            </w:r>
          </w:p>
        </w:tc>
        <w:tc>
          <w:tcPr>
            <w:tcW w:w="660" w:type="dxa"/>
          </w:tcPr>
          <w:p>
            <w:pPr>
              <w:pStyle w:val="TableParagraph"/>
              <w:spacing w:line="311" w:lineRule="exact" w:before="15"/>
              <w:ind w:left="220"/>
              <w:rPr>
                <w:sz w:val="22"/>
              </w:rPr>
            </w:pPr>
            <w:r>
              <w:rPr>
                <w:color w:val="231F20"/>
                <w:sz w:val="22"/>
              </w:rPr>
              <w:t>月</w:t>
            </w:r>
          </w:p>
        </w:tc>
        <w:tc>
          <w:tcPr>
            <w:tcW w:w="1036" w:type="dxa"/>
          </w:tcPr>
          <w:p>
            <w:pPr>
              <w:pStyle w:val="TableParagraph"/>
              <w:spacing w:line="311" w:lineRule="exact" w:before="15"/>
              <w:ind w:left="220"/>
              <w:rPr>
                <w:sz w:val="22"/>
              </w:rPr>
            </w:pPr>
            <w:r>
              <w:rPr>
                <w:color w:val="231F20"/>
                <w:sz w:val="22"/>
              </w:rPr>
              <w:t>日</w:t>
            </w:r>
          </w:p>
        </w:tc>
        <w:tc>
          <w:tcPr>
            <w:tcW w:w="1195" w:type="dxa"/>
          </w:tcPr>
          <w:p>
            <w:pPr>
              <w:pStyle w:val="TableParagraph"/>
              <w:rPr>
                <w:rFonts w:ascii="Times New Roman"/>
                <w:sz w:val="20"/>
              </w:rPr>
            </w:pPr>
          </w:p>
        </w:tc>
      </w:tr>
    </w:tbl>
    <w:sectPr>
      <w:pgSz w:w="11910" w:h="16840"/>
      <w:pgMar w:header="0" w:footer="832" w:top="1580" w:bottom="1020" w:left="130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小标宋_GBK">
    <w:altName w:val="方正小标宋_GBK"/>
    <w:charset w:val="86"/>
    <w:family w:val="script"/>
    <w:pitch w:val="fixed"/>
  </w:font>
  <w:font w:name="方正黑体_GBK">
    <w:altName w:val="方正黑体_GBK"/>
    <w:charset w:val="86"/>
    <w:family w:val="script"/>
    <w:pitch w:val="fixed"/>
  </w:font>
  <w:font w:name="方正书宋_GBK">
    <w:altName w:val="方正书宋_GBK"/>
    <w:charset w:val="86"/>
    <w:family w:val="script"/>
    <w:pitch w:val="fixed"/>
  </w:font>
  <w:font w:name="方正楷体_GBK">
    <w:altName w:val="方正楷体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17.409424pt;margin-top:789.265808pt;width:9pt;height:13.1pt;mso-position-horizontal-relative:page;mso-position-vertical-relative:page;z-index:-762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8.866096pt;margin-top:789.265808pt;width:9pt;height:13.1pt;mso-position-horizontal-relative:page;mso-position-vertical-relative:page;z-index:-760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0" w:hanging="219"/>
      </w:pPr>
      <w:rPr>
        <w:rFonts w:hint="default"/>
      </w:rPr>
    </w:lvl>
    <w:lvl w:ilvl="2">
      <w:start w:val="0"/>
      <w:numFmt w:val="bullet"/>
      <w:lvlText w:val="•"/>
      <w:lvlJc w:val="left"/>
      <w:pPr>
        <w:ind w:left="1961" w:hanging="219"/>
      </w:pPr>
      <w:rPr>
        <w:rFonts w:hint="default"/>
      </w:rPr>
    </w:lvl>
    <w:lvl w:ilvl="3">
      <w:start w:val="0"/>
      <w:numFmt w:val="bullet"/>
      <w:lvlText w:val="•"/>
      <w:lvlJc w:val="left"/>
      <w:pPr>
        <w:ind w:left="2881" w:hanging="219"/>
      </w:pPr>
      <w:rPr>
        <w:rFonts w:hint="default"/>
      </w:rPr>
    </w:lvl>
    <w:lvl w:ilvl="4">
      <w:start w:val="0"/>
      <w:numFmt w:val="bullet"/>
      <w:lvlText w:val="•"/>
      <w:lvlJc w:val="left"/>
      <w:pPr>
        <w:ind w:left="3802" w:hanging="219"/>
      </w:pPr>
      <w:rPr>
        <w:rFonts w:hint="default"/>
      </w:rPr>
    </w:lvl>
    <w:lvl w:ilvl="5">
      <w:start w:val="0"/>
      <w:numFmt w:val="bullet"/>
      <w:lvlText w:val="•"/>
      <w:lvlJc w:val="left"/>
      <w:pPr>
        <w:ind w:left="4722" w:hanging="219"/>
      </w:pPr>
      <w:rPr>
        <w:rFonts w:hint="default"/>
      </w:rPr>
    </w:lvl>
    <w:lvl w:ilvl="6">
      <w:start w:val="0"/>
      <w:numFmt w:val="bullet"/>
      <w:lvlText w:val="•"/>
      <w:lvlJc w:val="left"/>
      <w:pPr>
        <w:ind w:left="5643" w:hanging="219"/>
      </w:pPr>
      <w:rPr>
        <w:rFonts w:hint="default"/>
      </w:rPr>
    </w:lvl>
    <w:lvl w:ilvl="7">
      <w:start w:val="0"/>
      <w:numFmt w:val="bullet"/>
      <w:lvlText w:val="•"/>
      <w:lvlJc w:val="left"/>
      <w:pPr>
        <w:ind w:left="6563" w:hanging="219"/>
      </w:pPr>
      <w:rPr>
        <w:rFonts w:hint="default"/>
      </w:rPr>
    </w:lvl>
    <w:lvl w:ilvl="8">
      <w:start w:val="0"/>
      <w:numFmt w:val="bullet"/>
      <w:lvlText w:val="•"/>
      <w:lvlJc w:val="left"/>
      <w:pPr>
        <w:ind w:left="7484" w:hanging="219"/>
      </w:pPr>
      <w:rPr>
        <w:rFonts w:hint="default"/>
      </w:rPr>
    </w:lvl>
  </w:abstractNum>
  <w:abstractNum w:abstractNumId="5">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0" w:hanging="219"/>
      </w:pPr>
      <w:rPr>
        <w:rFonts w:hint="default"/>
      </w:rPr>
    </w:lvl>
    <w:lvl w:ilvl="2">
      <w:start w:val="0"/>
      <w:numFmt w:val="bullet"/>
      <w:lvlText w:val="•"/>
      <w:lvlJc w:val="left"/>
      <w:pPr>
        <w:ind w:left="1961" w:hanging="219"/>
      </w:pPr>
      <w:rPr>
        <w:rFonts w:hint="default"/>
      </w:rPr>
    </w:lvl>
    <w:lvl w:ilvl="3">
      <w:start w:val="0"/>
      <w:numFmt w:val="bullet"/>
      <w:lvlText w:val="•"/>
      <w:lvlJc w:val="left"/>
      <w:pPr>
        <w:ind w:left="2881" w:hanging="219"/>
      </w:pPr>
      <w:rPr>
        <w:rFonts w:hint="default"/>
      </w:rPr>
    </w:lvl>
    <w:lvl w:ilvl="4">
      <w:start w:val="0"/>
      <w:numFmt w:val="bullet"/>
      <w:lvlText w:val="•"/>
      <w:lvlJc w:val="left"/>
      <w:pPr>
        <w:ind w:left="3802" w:hanging="219"/>
      </w:pPr>
      <w:rPr>
        <w:rFonts w:hint="default"/>
      </w:rPr>
    </w:lvl>
    <w:lvl w:ilvl="5">
      <w:start w:val="0"/>
      <w:numFmt w:val="bullet"/>
      <w:lvlText w:val="•"/>
      <w:lvlJc w:val="left"/>
      <w:pPr>
        <w:ind w:left="4722" w:hanging="219"/>
      </w:pPr>
      <w:rPr>
        <w:rFonts w:hint="default"/>
      </w:rPr>
    </w:lvl>
    <w:lvl w:ilvl="6">
      <w:start w:val="0"/>
      <w:numFmt w:val="bullet"/>
      <w:lvlText w:val="•"/>
      <w:lvlJc w:val="left"/>
      <w:pPr>
        <w:ind w:left="5643" w:hanging="219"/>
      </w:pPr>
      <w:rPr>
        <w:rFonts w:hint="default"/>
      </w:rPr>
    </w:lvl>
    <w:lvl w:ilvl="7">
      <w:start w:val="0"/>
      <w:numFmt w:val="bullet"/>
      <w:lvlText w:val="•"/>
      <w:lvlJc w:val="left"/>
      <w:pPr>
        <w:ind w:left="6563" w:hanging="219"/>
      </w:pPr>
      <w:rPr>
        <w:rFonts w:hint="default"/>
      </w:rPr>
    </w:lvl>
    <w:lvl w:ilvl="8">
      <w:start w:val="0"/>
      <w:numFmt w:val="bullet"/>
      <w:lvlText w:val="•"/>
      <w:lvlJc w:val="left"/>
      <w:pPr>
        <w:ind w:left="7484" w:hanging="219"/>
      </w:pPr>
      <w:rPr>
        <w:rFonts w:hint="default"/>
      </w:rPr>
    </w:lvl>
  </w:abstractNum>
  <w:abstractNum w:abstractNumId="4">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3">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2">
    <w:multiLevelType w:val="hybridMultilevel"/>
    <w:lvl w:ilvl="0">
      <w:start w:val="1"/>
      <w:numFmt w:val="decimal"/>
      <w:lvlText w:val="%1."/>
      <w:lvlJc w:val="left"/>
      <w:pPr>
        <w:ind w:left="217" w:hanging="219"/>
        <w:jc w:val="right"/>
      </w:pPr>
      <w:rPr>
        <w:rFonts w:hint="default" w:ascii="方正书宋_GBK" w:hAnsi="方正书宋_GBK" w:eastAsia="方正书宋_GBK" w:cs="方正书宋_GBK"/>
        <w:color w:val="231F20"/>
        <w:spacing w:val="-83"/>
        <w:w w:val="100"/>
        <w:sz w:val="22"/>
        <w:szCs w:val="22"/>
      </w:rPr>
    </w:lvl>
    <w:lvl w:ilvl="1">
      <w:start w:val="0"/>
      <w:numFmt w:val="bullet"/>
      <w:lvlText w:val="•"/>
      <w:lvlJc w:val="left"/>
      <w:pPr>
        <w:ind w:left="1148" w:hanging="219"/>
      </w:pPr>
      <w:rPr>
        <w:rFonts w:hint="default"/>
      </w:rPr>
    </w:lvl>
    <w:lvl w:ilvl="2">
      <w:start w:val="0"/>
      <w:numFmt w:val="bullet"/>
      <w:lvlText w:val="•"/>
      <w:lvlJc w:val="left"/>
      <w:pPr>
        <w:ind w:left="2077" w:hanging="219"/>
      </w:pPr>
      <w:rPr>
        <w:rFonts w:hint="default"/>
      </w:rPr>
    </w:lvl>
    <w:lvl w:ilvl="3">
      <w:start w:val="0"/>
      <w:numFmt w:val="bullet"/>
      <w:lvlText w:val="•"/>
      <w:lvlJc w:val="left"/>
      <w:pPr>
        <w:ind w:left="3005" w:hanging="219"/>
      </w:pPr>
      <w:rPr>
        <w:rFonts w:hint="default"/>
      </w:rPr>
    </w:lvl>
    <w:lvl w:ilvl="4">
      <w:start w:val="0"/>
      <w:numFmt w:val="bullet"/>
      <w:lvlText w:val="•"/>
      <w:lvlJc w:val="left"/>
      <w:pPr>
        <w:ind w:left="3934" w:hanging="219"/>
      </w:pPr>
      <w:rPr>
        <w:rFonts w:hint="default"/>
      </w:rPr>
    </w:lvl>
    <w:lvl w:ilvl="5">
      <w:start w:val="0"/>
      <w:numFmt w:val="bullet"/>
      <w:lvlText w:val="•"/>
      <w:lvlJc w:val="left"/>
      <w:pPr>
        <w:ind w:left="4862" w:hanging="219"/>
      </w:pPr>
      <w:rPr>
        <w:rFonts w:hint="default"/>
      </w:rPr>
    </w:lvl>
    <w:lvl w:ilvl="6">
      <w:start w:val="0"/>
      <w:numFmt w:val="bullet"/>
      <w:lvlText w:val="•"/>
      <w:lvlJc w:val="left"/>
      <w:pPr>
        <w:ind w:left="5791" w:hanging="219"/>
      </w:pPr>
      <w:rPr>
        <w:rFonts w:hint="default"/>
      </w:rPr>
    </w:lvl>
    <w:lvl w:ilvl="7">
      <w:start w:val="0"/>
      <w:numFmt w:val="bullet"/>
      <w:lvlText w:val="•"/>
      <w:lvlJc w:val="left"/>
      <w:pPr>
        <w:ind w:left="6719" w:hanging="219"/>
      </w:pPr>
      <w:rPr>
        <w:rFonts w:hint="default"/>
      </w:rPr>
    </w:lvl>
    <w:lvl w:ilvl="8">
      <w:start w:val="0"/>
      <w:numFmt w:val="bullet"/>
      <w:lvlText w:val="•"/>
      <w:lvlJc w:val="left"/>
      <w:pPr>
        <w:ind w:left="7648" w:hanging="219"/>
      </w:pPr>
      <w:rPr>
        <w:rFonts w:hint="default"/>
      </w:rPr>
    </w:lvl>
  </w:abstractNum>
  <w:abstractNum w:abstractNumId="1">
    <w:multiLevelType w:val="hybridMultilevel"/>
    <w:lvl w:ilvl="0">
      <w:start w:val="1"/>
      <w:numFmt w:val="decimal"/>
      <w:lvlText w:val="%1."/>
      <w:lvlJc w:val="left"/>
      <w:pPr>
        <w:ind w:left="2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148" w:hanging="219"/>
      </w:pPr>
      <w:rPr>
        <w:rFonts w:hint="default"/>
      </w:rPr>
    </w:lvl>
    <w:lvl w:ilvl="2">
      <w:start w:val="0"/>
      <w:numFmt w:val="bullet"/>
      <w:lvlText w:val="•"/>
      <w:lvlJc w:val="left"/>
      <w:pPr>
        <w:ind w:left="2077" w:hanging="219"/>
      </w:pPr>
      <w:rPr>
        <w:rFonts w:hint="default"/>
      </w:rPr>
    </w:lvl>
    <w:lvl w:ilvl="3">
      <w:start w:val="0"/>
      <w:numFmt w:val="bullet"/>
      <w:lvlText w:val="•"/>
      <w:lvlJc w:val="left"/>
      <w:pPr>
        <w:ind w:left="3005" w:hanging="219"/>
      </w:pPr>
      <w:rPr>
        <w:rFonts w:hint="default"/>
      </w:rPr>
    </w:lvl>
    <w:lvl w:ilvl="4">
      <w:start w:val="0"/>
      <w:numFmt w:val="bullet"/>
      <w:lvlText w:val="•"/>
      <w:lvlJc w:val="left"/>
      <w:pPr>
        <w:ind w:left="3934" w:hanging="219"/>
      </w:pPr>
      <w:rPr>
        <w:rFonts w:hint="default"/>
      </w:rPr>
    </w:lvl>
    <w:lvl w:ilvl="5">
      <w:start w:val="0"/>
      <w:numFmt w:val="bullet"/>
      <w:lvlText w:val="•"/>
      <w:lvlJc w:val="left"/>
      <w:pPr>
        <w:ind w:left="4862" w:hanging="219"/>
      </w:pPr>
      <w:rPr>
        <w:rFonts w:hint="default"/>
      </w:rPr>
    </w:lvl>
    <w:lvl w:ilvl="6">
      <w:start w:val="0"/>
      <w:numFmt w:val="bullet"/>
      <w:lvlText w:val="•"/>
      <w:lvlJc w:val="left"/>
      <w:pPr>
        <w:ind w:left="5791" w:hanging="219"/>
      </w:pPr>
      <w:rPr>
        <w:rFonts w:hint="default"/>
      </w:rPr>
    </w:lvl>
    <w:lvl w:ilvl="7">
      <w:start w:val="0"/>
      <w:numFmt w:val="bullet"/>
      <w:lvlText w:val="•"/>
      <w:lvlJc w:val="left"/>
      <w:pPr>
        <w:ind w:left="6719" w:hanging="219"/>
      </w:pPr>
      <w:rPr>
        <w:rFonts w:hint="default"/>
      </w:rPr>
    </w:lvl>
    <w:lvl w:ilvl="8">
      <w:start w:val="0"/>
      <w:numFmt w:val="bullet"/>
      <w:lvlText w:val="•"/>
      <w:lvlJc w:val="left"/>
      <w:pPr>
        <w:ind w:left="7648" w:hanging="219"/>
      </w:pPr>
      <w:rPr>
        <w:rFonts w:hint="default"/>
      </w:rPr>
    </w:lvl>
  </w:abstractNum>
  <w:abstractNum w:abstractNumId="0">
    <w:multiLevelType w:val="hybridMultilevel"/>
    <w:lvl w:ilvl="0">
      <w:start w:val="1"/>
      <w:numFmt w:val="decimal"/>
      <w:lvlText w:val="%1."/>
      <w:lvlJc w:val="left"/>
      <w:pPr>
        <w:ind w:left="775" w:hanging="219"/>
        <w:jc w:val="righ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rPr>
      <w:rFonts w:ascii="方正书宋_GBK" w:hAnsi="方正书宋_GBK" w:eastAsia="方正书宋_GBK" w:cs="方正书宋_GBK"/>
      <w:sz w:val="22"/>
      <w:szCs w:val="22"/>
    </w:rPr>
  </w:style>
  <w:style w:styleId="Heading1" w:type="paragraph">
    <w:name w:val="Heading 1"/>
    <w:basedOn w:val="Normal"/>
    <w:uiPriority w:val="1"/>
    <w:qFormat/>
    <w:pPr>
      <w:spacing w:before="3"/>
      <w:outlineLvl w:val="1"/>
    </w:pPr>
    <w:rPr>
      <w:rFonts w:ascii="方正楷体_GBK" w:hAnsi="方正楷体_GBK" w:eastAsia="方正楷体_GBK" w:cs="方正楷体_GBK"/>
      <w:sz w:val="28"/>
      <w:szCs w:val="28"/>
    </w:rPr>
  </w:style>
  <w:style w:styleId="Heading2" w:type="paragraph">
    <w:name w:val="Heading 2"/>
    <w:basedOn w:val="Normal"/>
    <w:uiPriority w:val="1"/>
    <w:qFormat/>
    <w:pPr>
      <w:spacing w:before="1"/>
      <w:ind w:right="98"/>
      <w:jc w:val="center"/>
      <w:outlineLvl w:val="2"/>
    </w:pPr>
    <w:rPr>
      <w:rFonts w:ascii="方正黑体_GBK" w:hAnsi="方正黑体_GBK" w:eastAsia="方正黑体_GBK" w:cs="方正黑体_GBK"/>
      <w:sz w:val="24"/>
      <w:szCs w:val="24"/>
    </w:rPr>
  </w:style>
  <w:style w:styleId="ListParagraph" w:type="paragraph">
    <w:name w:val="List Paragraph"/>
    <w:basedOn w:val="Normal"/>
    <w:uiPriority w:val="1"/>
    <w:qFormat/>
    <w:pPr>
      <w:spacing w:before="25"/>
      <w:ind w:left="117" w:firstLine="440"/>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2021-12-01T23:29:44Z</dcterms:created>
  <dcterms:modified xsi:type="dcterms:W3CDTF">2021-12-01T23:29:44Z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